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3E4D" w14:textId="024BA7CE" w:rsidR="00FE53BB" w:rsidRDefault="00FE53BB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4"/>
          <w:szCs w:val="24"/>
          <w:highlight w:val="yellow"/>
        </w:rPr>
      </w:pPr>
      <w:r w:rsidRPr="00B32D00">
        <w:rPr>
          <w:rFonts w:cstheme="minorHAnsi"/>
          <w:b/>
          <w:bCs/>
          <w:color w:val="130F0F"/>
          <w:sz w:val="24"/>
          <w:szCs w:val="24"/>
          <w:highlight w:val="yellow"/>
        </w:rPr>
        <w:t>[</w:t>
      </w:r>
      <w:r w:rsidR="00055889" w:rsidRPr="00B32D00">
        <w:rPr>
          <w:rFonts w:cstheme="minorHAnsi"/>
          <w:b/>
          <w:bCs/>
          <w:color w:val="130F0F"/>
          <w:sz w:val="24"/>
          <w:szCs w:val="24"/>
          <w:highlight w:val="yellow"/>
        </w:rPr>
        <w:t xml:space="preserve">SAMPLE </w:t>
      </w:r>
      <w:r w:rsidRPr="00B32D00">
        <w:rPr>
          <w:rFonts w:cstheme="minorHAnsi"/>
          <w:b/>
          <w:bCs/>
          <w:color w:val="130F0F"/>
          <w:sz w:val="24"/>
          <w:szCs w:val="24"/>
          <w:highlight w:val="yellow"/>
        </w:rPr>
        <w:t>TEMPLATE ONLY]</w:t>
      </w:r>
    </w:p>
    <w:p w14:paraId="2B713406" w14:textId="70968D3F" w:rsidR="00B32D00" w:rsidRPr="00B32D00" w:rsidRDefault="00B32D00" w:rsidP="00B32D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0"/>
          <w:szCs w:val="20"/>
        </w:rPr>
      </w:pPr>
      <w:r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>Highlighted portions</w:t>
      </w:r>
      <w:r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</w:t>
      </w:r>
      <w:r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>should be</w:t>
      </w:r>
      <w:r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</w:t>
      </w:r>
      <w:r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>completed</w:t>
      </w:r>
      <w:r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or deleted (as applicable)</w:t>
      </w:r>
      <w:r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by affiant.</w:t>
      </w:r>
    </w:p>
    <w:p w14:paraId="21D603E4" w14:textId="41EE551E" w:rsidR="00FE53BB" w:rsidRPr="00B32D00" w:rsidRDefault="00FE53BB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0"/>
          <w:szCs w:val="20"/>
        </w:rPr>
      </w:pPr>
      <w:r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Use of template does not </w:t>
      </w:r>
      <w:r w:rsidR="00CD55DE"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>establish</w:t>
      </w:r>
      <w:r w:rsidR="00E87D3E"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that</w:t>
      </w:r>
      <w:r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all requirements set forth under the Georgia Open Records Act are </w:t>
      </w:r>
      <w:r w:rsidR="00E87D3E"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>satisfied.</w:t>
      </w:r>
      <w:r w:rsidR="00CD55DE"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 Please seek independent legal advice prior to use.</w:t>
      </w:r>
      <w:r w:rsidR="00B32D00" w:rsidRPr="00B32D00">
        <w:rPr>
          <w:rFonts w:cstheme="minorHAnsi"/>
          <w:b/>
          <w:bCs/>
          <w:color w:val="130F0F"/>
          <w:sz w:val="20"/>
          <w:szCs w:val="20"/>
          <w:highlight w:val="yellow"/>
        </w:rPr>
        <w:t xml:space="preserve">  </w:t>
      </w:r>
    </w:p>
    <w:p w14:paraId="2A5FF53B" w14:textId="77777777" w:rsidR="00FE53BB" w:rsidRDefault="00FE53BB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4"/>
          <w:szCs w:val="24"/>
        </w:rPr>
      </w:pPr>
    </w:p>
    <w:p w14:paraId="3E4FA323" w14:textId="77777777" w:rsidR="00631FA5" w:rsidRPr="00631FA5" w:rsidRDefault="00631FA5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4"/>
          <w:szCs w:val="24"/>
        </w:rPr>
      </w:pPr>
      <w:r w:rsidRPr="00631FA5">
        <w:rPr>
          <w:rFonts w:cstheme="minorHAnsi"/>
          <w:b/>
          <w:bCs/>
          <w:color w:val="130F0F"/>
          <w:sz w:val="24"/>
          <w:szCs w:val="24"/>
        </w:rPr>
        <w:t>TRADE SECRET STATUS AFFIDAVIT</w:t>
      </w:r>
    </w:p>
    <w:p w14:paraId="1032533B" w14:textId="77777777" w:rsidR="00631FA5" w:rsidRDefault="00631FA5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4"/>
          <w:szCs w:val="24"/>
        </w:rPr>
      </w:pPr>
      <w:r w:rsidRPr="00631FA5">
        <w:rPr>
          <w:rFonts w:cstheme="minorHAnsi"/>
          <w:b/>
          <w:bCs/>
          <w:color w:val="130F0F"/>
          <w:sz w:val="24"/>
          <w:szCs w:val="24"/>
        </w:rPr>
        <w:t>STATE OF GEORGIA</w:t>
      </w:r>
    </w:p>
    <w:p w14:paraId="75AFA5EB" w14:textId="77777777" w:rsidR="00F02933" w:rsidRDefault="00F02933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4"/>
          <w:szCs w:val="24"/>
        </w:rPr>
      </w:pPr>
      <w:r>
        <w:rPr>
          <w:rFonts w:cstheme="minorHAnsi"/>
          <w:b/>
          <w:bCs/>
          <w:color w:val="130F0F"/>
          <w:sz w:val="24"/>
          <w:szCs w:val="24"/>
        </w:rPr>
        <w:t>REQUEST FOR PROPOSAL</w:t>
      </w:r>
      <w:r w:rsidR="00196A80">
        <w:rPr>
          <w:rFonts w:cstheme="minorHAnsi"/>
          <w:b/>
          <w:bCs/>
          <w:color w:val="130F0F"/>
          <w:sz w:val="24"/>
          <w:szCs w:val="24"/>
        </w:rPr>
        <w:t>, REQUEST FOR QUOTE, or REQUEST FOR QUALIFIED CONTRACTOR</w:t>
      </w:r>
    </w:p>
    <w:p w14:paraId="6E7D1E02" w14:textId="77777777" w:rsidR="00196A80" w:rsidRPr="00631FA5" w:rsidRDefault="00196A80" w:rsidP="00631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30F0F"/>
          <w:sz w:val="24"/>
          <w:szCs w:val="24"/>
        </w:rPr>
      </w:pPr>
      <w:r w:rsidRPr="00196A80">
        <w:rPr>
          <w:rFonts w:cstheme="minorHAnsi"/>
          <w:b/>
          <w:bCs/>
          <w:color w:val="130F0F"/>
          <w:sz w:val="24"/>
          <w:szCs w:val="24"/>
          <w:highlight w:val="yellow"/>
        </w:rPr>
        <w:t>(INSERT SOLICITATION NUMBER AND TITLE)</w:t>
      </w:r>
    </w:p>
    <w:p w14:paraId="50F51375" w14:textId="77777777" w:rsidR="00631FA5" w:rsidRPr="00631FA5" w:rsidRDefault="00631FA5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130F0F"/>
          <w:sz w:val="24"/>
          <w:szCs w:val="24"/>
        </w:rPr>
      </w:pPr>
    </w:p>
    <w:p w14:paraId="64F85C86" w14:textId="77777777" w:rsidR="00EC2387" w:rsidRDefault="00EC2387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</w:p>
    <w:p w14:paraId="27026589" w14:textId="4952C0C0" w:rsidR="00631FA5" w:rsidRDefault="003039B5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  <w:r>
        <w:rPr>
          <w:rFonts w:cstheme="minorHAnsi"/>
          <w:color w:val="130F0F"/>
          <w:sz w:val="24"/>
          <w:szCs w:val="24"/>
        </w:rPr>
        <w:t>All documents, data, letters and generated i</w:t>
      </w:r>
      <w:r w:rsidRPr="00631FA5">
        <w:rPr>
          <w:rFonts w:cstheme="minorHAnsi"/>
          <w:color w:val="130F0F"/>
          <w:sz w:val="24"/>
          <w:szCs w:val="24"/>
        </w:rPr>
        <w:t xml:space="preserve">nformation </w:t>
      </w:r>
      <w:r>
        <w:rPr>
          <w:rFonts w:cstheme="minorHAnsi"/>
          <w:color w:val="130F0F"/>
          <w:sz w:val="24"/>
          <w:szCs w:val="24"/>
        </w:rPr>
        <w:t xml:space="preserve">received by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the State </w:t>
      </w:r>
      <w:r>
        <w:rPr>
          <w:rFonts w:cstheme="minorHAnsi"/>
          <w:color w:val="130F0F"/>
          <w:sz w:val="24"/>
          <w:szCs w:val="24"/>
        </w:rPr>
        <w:t xml:space="preserve">constitutes a “public record” and </w:t>
      </w:r>
      <w:r w:rsidR="00631FA5">
        <w:rPr>
          <w:rFonts w:cstheme="minorHAnsi"/>
          <w:color w:val="130F0F"/>
          <w:sz w:val="24"/>
          <w:szCs w:val="24"/>
        </w:rPr>
        <w:t>i</w:t>
      </w:r>
      <w:r w:rsidR="00631FA5" w:rsidRPr="00631FA5">
        <w:rPr>
          <w:rFonts w:cstheme="minorHAnsi"/>
          <w:color w:val="130F0F"/>
          <w:sz w:val="24"/>
          <w:szCs w:val="24"/>
        </w:rPr>
        <w:t>s subject to disclosure under the Georgia Open</w:t>
      </w:r>
      <w:r w:rsidR="00631FA5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R</w:t>
      </w:r>
      <w:r w:rsidR="00631FA5">
        <w:rPr>
          <w:rFonts w:cstheme="minorHAnsi"/>
          <w:color w:val="130F0F"/>
          <w:sz w:val="24"/>
          <w:szCs w:val="24"/>
        </w:rPr>
        <w:t>ec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ords Act ("GORA"). </w:t>
      </w:r>
      <w:r>
        <w:rPr>
          <w:rFonts w:cstheme="minorHAnsi"/>
          <w:color w:val="130F0F"/>
          <w:sz w:val="24"/>
          <w:szCs w:val="24"/>
        </w:rPr>
        <w:t xml:space="preserve">O.C.G.A. § 50-18-70 </w:t>
      </w:r>
      <w:r w:rsidRPr="00B32D00">
        <w:rPr>
          <w:rFonts w:cstheme="minorHAnsi"/>
          <w:i/>
          <w:color w:val="130F0F"/>
          <w:sz w:val="24"/>
          <w:szCs w:val="24"/>
        </w:rPr>
        <w:t>et seq.</w:t>
      </w:r>
      <w:r>
        <w:rPr>
          <w:rFonts w:cstheme="minorHAnsi"/>
          <w:color w:val="130F0F"/>
          <w:sz w:val="24"/>
          <w:szCs w:val="24"/>
        </w:rPr>
        <w:t xml:space="preserve">  However, p</w:t>
      </w:r>
      <w:r w:rsidRPr="00631FA5">
        <w:rPr>
          <w:rFonts w:cstheme="minorHAnsi"/>
          <w:color w:val="130F0F"/>
          <w:sz w:val="24"/>
          <w:szCs w:val="24"/>
        </w:rPr>
        <w:t xml:space="preserve">ursuant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to O.C.G.A. § </w:t>
      </w:r>
      <w:r w:rsidR="00631FA5">
        <w:rPr>
          <w:rFonts w:cstheme="minorHAnsi"/>
          <w:color w:val="130F0F"/>
          <w:sz w:val="24"/>
          <w:szCs w:val="24"/>
        </w:rPr>
        <w:t>50</w:t>
      </w:r>
      <w:r w:rsidR="00631FA5" w:rsidRPr="00631FA5">
        <w:rPr>
          <w:rFonts w:cstheme="minorHAnsi"/>
          <w:color w:val="130F0F"/>
          <w:sz w:val="24"/>
          <w:szCs w:val="24"/>
        </w:rPr>
        <w:t>-</w:t>
      </w:r>
      <w:r w:rsidR="00631FA5">
        <w:rPr>
          <w:rFonts w:cstheme="minorHAnsi"/>
          <w:color w:val="130F0F"/>
          <w:sz w:val="24"/>
          <w:szCs w:val="24"/>
        </w:rPr>
        <w:t>1</w:t>
      </w:r>
      <w:r w:rsidR="00631FA5" w:rsidRPr="00631FA5">
        <w:rPr>
          <w:rFonts w:cstheme="minorHAnsi"/>
          <w:color w:val="130F0F"/>
          <w:sz w:val="24"/>
          <w:szCs w:val="24"/>
        </w:rPr>
        <w:t>8-72(a)(34), "</w:t>
      </w:r>
      <w:r w:rsidR="00631FA5">
        <w:rPr>
          <w:rFonts w:cstheme="minorHAnsi"/>
          <w:color w:val="130F0F"/>
          <w:sz w:val="24"/>
          <w:szCs w:val="24"/>
        </w:rPr>
        <w:t>[</w:t>
      </w:r>
      <w:r w:rsidR="00631FA5" w:rsidRPr="00631FA5">
        <w:rPr>
          <w:rFonts w:cstheme="minorHAnsi"/>
          <w:color w:val="130F0F"/>
          <w:sz w:val="24"/>
          <w:szCs w:val="24"/>
        </w:rPr>
        <w:t>a</w:t>
      </w:r>
      <w:r w:rsidR="00631FA5">
        <w:rPr>
          <w:rFonts w:cstheme="minorHAnsi"/>
          <w:color w:val="130F0F"/>
          <w:sz w:val="24"/>
          <w:szCs w:val="24"/>
        </w:rPr>
        <w:t xml:space="preserve">n] </w:t>
      </w:r>
      <w:r w:rsidR="00631FA5" w:rsidRPr="00631FA5">
        <w:rPr>
          <w:rFonts w:cstheme="minorHAnsi"/>
          <w:color w:val="130F0F"/>
          <w:sz w:val="24"/>
          <w:szCs w:val="24"/>
        </w:rPr>
        <w:t>entity</w:t>
      </w:r>
      <w:r w:rsidR="00631FA5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submitting records containing</w:t>
      </w:r>
      <w:r w:rsidR="00631FA5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trade secrets that </w:t>
      </w:r>
      <w:r w:rsidR="00631FA5">
        <w:rPr>
          <w:rFonts w:cstheme="minorHAnsi"/>
          <w:color w:val="130F0F"/>
          <w:sz w:val="24"/>
          <w:szCs w:val="24"/>
        </w:rPr>
        <w:t>wishes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 to keep such records confidential under this paragraph shall submit and attach to the</w:t>
      </w:r>
      <w:r w:rsidR="00631FA5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records an affidavit affirmatively declaring that </w:t>
      </w:r>
      <w:r w:rsidR="00631FA5">
        <w:rPr>
          <w:rFonts w:cstheme="minorHAnsi"/>
          <w:color w:val="130F0F"/>
          <w:sz w:val="24"/>
          <w:szCs w:val="24"/>
        </w:rPr>
        <w:t>specific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 information </w:t>
      </w:r>
      <w:r w:rsidR="00631FA5">
        <w:rPr>
          <w:rFonts w:cstheme="minorHAnsi"/>
          <w:color w:val="130F0F"/>
          <w:sz w:val="24"/>
          <w:szCs w:val="24"/>
        </w:rPr>
        <w:t>i</w:t>
      </w:r>
      <w:r w:rsidR="00631FA5" w:rsidRPr="00631FA5">
        <w:rPr>
          <w:rFonts w:cstheme="minorHAnsi"/>
          <w:color w:val="130F0F"/>
          <w:sz w:val="24"/>
          <w:szCs w:val="24"/>
        </w:rPr>
        <w:t>n the records constitute trade secrets</w:t>
      </w:r>
      <w:r w:rsidR="00631FA5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pursuant to Article 27 of Chapter </w:t>
      </w:r>
      <w:r w:rsidR="00631FA5">
        <w:rPr>
          <w:rFonts w:cstheme="minorHAnsi"/>
          <w:color w:val="130F0F"/>
          <w:sz w:val="24"/>
          <w:szCs w:val="24"/>
        </w:rPr>
        <w:t>1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 of Title 10 </w:t>
      </w:r>
      <w:r w:rsidR="00631FA5">
        <w:rPr>
          <w:rFonts w:cstheme="minorHAnsi"/>
          <w:color w:val="130F0F"/>
          <w:sz w:val="24"/>
          <w:szCs w:val="24"/>
        </w:rPr>
        <w:t>[</w:t>
      </w:r>
      <w:r w:rsidR="00631FA5" w:rsidRPr="00631FA5">
        <w:rPr>
          <w:rFonts w:cstheme="minorHAnsi"/>
          <w:color w:val="130F0F"/>
          <w:sz w:val="24"/>
          <w:szCs w:val="24"/>
        </w:rPr>
        <w:t>O.C.G.A. § 10-1-760 et seq.</w:t>
      </w:r>
      <w:r w:rsidR="00631FA5">
        <w:rPr>
          <w:rFonts w:cstheme="minorHAnsi"/>
          <w:color w:val="130F0F"/>
          <w:sz w:val="24"/>
          <w:szCs w:val="24"/>
        </w:rPr>
        <w:t>]</w:t>
      </w:r>
      <w:r w:rsidR="00631FA5" w:rsidRPr="00631FA5">
        <w:rPr>
          <w:rFonts w:cstheme="minorHAnsi"/>
          <w:color w:val="130F0F"/>
          <w:sz w:val="24"/>
          <w:szCs w:val="24"/>
        </w:rPr>
        <w:t>.</w:t>
      </w:r>
      <w:r>
        <w:rPr>
          <w:rFonts w:cstheme="minorHAnsi"/>
          <w:color w:val="130F0F"/>
          <w:sz w:val="24"/>
          <w:szCs w:val="24"/>
        </w:rPr>
        <w:t>”</w:t>
      </w:r>
    </w:p>
    <w:p w14:paraId="21FDFEFB" w14:textId="77777777" w:rsidR="00631FA5" w:rsidRPr="00631FA5" w:rsidRDefault="00631FA5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</w:p>
    <w:p w14:paraId="282B9E3B" w14:textId="18400AB1" w:rsidR="00631FA5" w:rsidRDefault="00631FA5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  <w:r w:rsidRPr="00631FA5">
        <w:rPr>
          <w:rFonts w:cstheme="minorHAnsi"/>
          <w:color w:val="130F0F"/>
          <w:sz w:val="24"/>
          <w:szCs w:val="24"/>
        </w:rPr>
        <w:t>O.C.G</w:t>
      </w:r>
      <w:r>
        <w:rPr>
          <w:rFonts w:cstheme="minorHAnsi"/>
          <w:color w:val="130F0F"/>
          <w:sz w:val="24"/>
          <w:szCs w:val="24"/>
        </w:rPr>
        <w:t>.</w:t>
      </w:r>
      <w:r w:rsidRPr="00631FA5">
        <w:rPr>
          <w:rFonts w:cstheme="minorHAnsi"/>
          <w:color w:val="130F0F"/>
          <w:sz w:val="24"/>
          <w:szCs w:val="24"/>
        </w:rPr>
        <w:t>A</w:t>
      </w:r>
      <w:r>
        <w:rPr>
          <w:rFonts w:cstheme="minorHAnsi"/>
          <w:color w:val="130F0F"/>
          <w:sz w:val="24"/>
          <w:szCs w:val="24"/>
        </w:rPr>
        <w:t>.</w:t>
      </w:r>
      <w:r w:rsidRPr="00631FA5">
        <w:rPr>
          <w:rFonts w:cstheme="minorHAnsi"/>
          <w:color w:val="130F0F"/>
          <w:sz w:val="24"/>
          <w:szCs w:val="24"/>
        </w:rPr>
        <w:t xml:space="preserve"> </w:t>
      </w:r>
      <w:r w:rsidRPr="00631FA5">
        <w:rPr>
          <w:rFonts w:cstheme="minorHAnsi"/>
          <w:color w:val="221E1E"/>
          <w:sz w:val="24"/>
          <w:szCs w:val="24"/>
        </w:rPr>
        <w:t xml:space="preserve">§ </w:t>
      </w:r>
      <w:r w:rsidRPr="00631FA5">
        <w:rPr>
          <w:rFonts w:cstheme="minorHAnsi"/>
          <w:color w:val="130F0F"/>
          <w:sz w:val="24"/>
          <w:szCs w:val="24"/>
        </w:rPr>
        <w:t xml:space="preserve">10-1-761(4) </w:t>
      </w:r>
      <w:r w:rsidR="003039B5">
        <w:rPr>
          <w:rFonts w:cstheme="minorHAnsi"/>
          <w:color w:val="130F0F"/>
          <w:sz w:val="24"/>
          <w:szCs w:val="24"/>
        </w:rPr>
        <w:t xml:space="preserve">defines </w:t>
      </w:r>
      <w:r>
        <w:rPr>
          <w:rFonts w:cstheme="minorHAnsi"/>
          <w:color w:val="130F0F"/>
          <w:sz w:val="24"/>
          <w:szCs w:val="24"/>
        </w:rPr>
        <w:t>“</w:t>
      </w:r>
      <w:r w:rsidRPr="00631FA5">
        <w:rPr>
          <w:rFonts w:cstheme="minorHAnsi"/>
          <w:color w:val="130F0F"/>
          <w:sz w:val="24"/>
          <w:szCs w:val="24"/>
        </w:rPr>
        <w:t xml:space="preserve">Trade </w:t>
      </w:r>
      <w:r w:rsidRPr="00631FA5">
        <w:rPr>
          <w:rFonts w:cstheme="minorHAnsi"/>
          <w:color w:val="221E1E"/>
          <w:sz w:val="24"/>
          <w:szCs w:val="24"/>
        </w:rPr>
        <w:t xml:space="preserve">secret" </w:t>
      </w:r>
      <w:r w:rsidR="003039B5">
        <w:rPr>
          <w:rFonts w:cstheme="minorHAnsi"/>
          <w:color w:val="221E1E"/>
          <w:sz w:val="24"/>
          <w:szCs w:val="24"/>
        </w:rPr>
        <w:t>as</w:t>
      </w:r>
      <w:r w:rsidRPr="00631FA5">
        <w:rPr>
          <w:rFonts w:cstheme="minorHAnsi"/>
          <w:color w:val="130F0F"/>
          <w:sz w:val="24"/>
          <w:szCs w:val="24"/>
        </w:rPr>
        <w:t xml:space="preserve"> </w:t>
      </w:r>
      <w:r w:rsidR="003039B5">
        <w:rPr>
          <w:rFonts w:cstheme="minorHAnsi"/>
          <w:color w:val="130F0F"/>
          <w:sz w:val="24"/>
          <w:szCs w:val="24"/>
        </w:rPr>
        <w:t>“…</w:t>
      </w:r>
      <w:r w:rsidRPr="00631FA5">
        <w:rPr>
          <w:rFonts w:cstheme="minorHAnsi"/>
          <w:color w:val="130F0F"/>
          <w:sz w:val="24"/>
          <w:szCs w:val="24"/>
        </w:rPr>
        <w:t>information, without regard to form, including,</w:t>
      </w:r>
      <w:r>
        <w:rPr>
          <w:rFonts w:cstheme="minorHAnsi"/>
          <w:color w:val="130F0F"/>
          <w:sz w:val="24"/>
          <w:szCs w:val="24"/>
        </w:rPr>
        <w:t xml:space="preserve"> </w:t>
      </w:r>
      <w:r w:rsidRPr="00631FA5">
        <w:rPr>
          <w:rFonts w:cstheme="minorHAnsi"/>
          <w:color w:val="130F0F"/>
          <w:sz w:val="24"/>
          <w:szCs w:val="24"/>
        </w:rPr>
        <w:t>but not limited to,</w:t>
      </w:r>
      <w:r>
        <w:rPr>
          <w:rFonts w:cstheme="minorHAnsi"/>
          <w:color w:val="130F0F"/>
          <w:sz w:val="24"/>
          <w:szCs w:val="24"/>
        </w:rPr>
        <w:t xml:space="preserve"> </w:t>
      </w:r>
      <w:r w:rsidRPr="00631FA5">
        <w:rPr>
          <w:rFonts w:cstheme="minorHAnsi"/>
          <w:color w:val="221E1E"/>
          <w:sz w:val="24"/>
          <w:szCs w:val="24"/>
        </w:rPr>
        <w:t xml:space="preserve">technical or nontechnical </w:t>
      </w:r>
      <w:r w:rsidRPr="00631FA5">
        <w:rPr>
          <w:rFonts w:cstheme="minorHAnsi"/>
          <w:color w:val="130F0F"/>
          <w:sz w:val="24"/>
          <w:szCs w:val="24"/>
        </w:rPr>
        <w:t xml:space="preserve">data, </w:t>
      </w:r>
      <w:r w:rsidRPr="00631FA5">
        <w:rPr>
          <w:rFonts w:cstheme="minorHAnsi"/>
          <w:color w:val="221E1E"/>
          <w:sz w:val="24"/>
          <w:szCs w:val="24"/>
        </w:rPr>
        <w:t xml:space="preserve">a </w:t>
      </w:r>
      <w:r w:rsidRPr="00631FA5">
        <w:rPr>
          <w:rFonts w:cstheme="minorHAnsi"/>
          <w:color w:val="130F0F"/>
          <w:sz w:val="24"/>
          <w:szCs w:val="24"/>
        </w:rPr>
        <w:t xml:space="preserve">formula, </w:t>
      </w:r>
      <w:r w:rsidRPr="00631FA5">
        <w:rPr>
          <w:rFonts w:cstheme="minorHAnsi"/>
          <w:color w:val="221E1E"/>
          <w:sz w:val="24"/>
          <w:szCs w:val="24"/>
        </w:rPr>
        <w:t xml:space="preserve">a </w:t>
      </w:r>
      <w:r w:rsidRPr="00631FA5">
        <w:rPr>
          <w:rFonts w:cstheme="minorHAnsi"/>
          <w:color w:val="130F0F"/>
          <w:sz w:val="24"/>
          <w:szCs w:val="24"/>
        </w:rPr>
        <w:t>pattern</w:t>
      </w:r>
      <w:r>
        <w:rPr>
          <w:rFonts w:cstheme="minorHAnsi"/>
          <w:color w:val="130F0F"/>
          <w:sz w:val="24"/>
          <w:szCs w:val="24"/>
        </w:rPr>
        <w:t>,</w:t>
      </w:r>
      <w:r w:rsidRPr="00631FA5">
        <w:rPr>
          <w:rFonts w:cstheme="minorHAnsi"/>
          <w:color w:val="130F0F"/>
          <w:sz w:val="24"/>
          <w:szCs w:val="24"/>
        </w:rPr>
        <w:t xml:space="preserve"> a </w:t>
      </w:r>
      <w:r w:rsidRPr="00631FA5">
        <w:rPr>
          <w:rFonts w:cstheme="minorHAnsi"/>
          <w:color w:val="221E1E"/>
          <w:sz w:val="24"/>
          <w:szCs w:val="24"/>
        </w:rPr>
        <w:t xml:space="preserve">compilation, </w:t>
      </w:r>
      <w:r w:rsidRPr="00631FA5">
        <w:rPr>
          <w:rFonts w:cstheme="minorHAnsi"/>
          <w:color w:val="130F0F"/>
          <w:sz w:val="24"/>
          <w:szCs w:val="24"/>
        </w:rPr>
        <w:t>a</w:t>
      </w:r>
      <w:r>
        <w:rPr>
          <w:rFonts w:cstheme="minorHAnsi"/>
          <w:color w:val="130F0F"/>
          <w:sz w:val="24"/>
          <w:szCs w:val="24"/>
        </w:rPr>
        <w:t xml:space="preserve"> </w:t>
      </w:r>
      <w:r w:rsidRPr="00631FA5">
        <w:rPr>
          <w:rFonts w:cstheme="minorHAnsi"/>
          <w:color w:val="130F0F"/>
          <w:sz w:val="24"/>
          <w:szCs w:val="24"/>
        </w:rPr>
        <w:t xml:space="preserve">program, a device, a method, a technique, </w:t>
      </w:r>
      <w:r w:rsidRPr="00631FA5">
        <w:rPr>
          <w:rFonts w:cstheme="minorHAnsi"/>
          <w:color w:val="221E1E"/>
          <w:sz w:val="24"/>
          <w:szCs w:val="24"/>
        </w:rPr>
        <w:t>a</w:t>
      </w:r>
      <w:r>
        <w:rPr>
          <w:rFonts w:cstheme="minorHAnsi"/>
          <w:color w:val="221E1E"/>
          <w:sz w:val="24"/>
          <w:szCs w:val="24"/>
        </w:rPr>
        <w:t xml:space="preserve"> </w:t>
      </w:r>
      <w:r w:rsidRPr="00631FA5">
        <w:rPr>
          <w:rFonts w:cstheme="minorHAnsi"/>
          <w:color w:val="130F0F"/>
          <w:sz w:val="24"/>
          <w:szCs w:val="24"/>
        </w:rPr>
        <w:t xml:space="preserve">drawing, </w:t>
      </w:r>
      <w:r w:rsidRPr="00631FA5">
        <w:rPr>
          <w:rFonts w:cstheme="minorHAnsi"/>
          <w:color w:val="221E1E"/>
          <w:sz w:val="24"/>
          <w:szCs w:val="24"/>
        </w:rPr>
        <w:t xml:space="preserve">a </w:t>
      </w:r>
      <w:r w:rsidRPr="00631FA5">
        <w:rPr>
          <w:rFonts w:cstheme="minorHAnsi"/>
          <w:color w:val="130F0F"/>
          <w:sz w:val="24"/>
          <w:szCs w:val="24"/>
        </w:rPr>
        <w:t xml:space="preserve">process, financial </w:t>
      </w:r>
      <w:r w:rsidRPr="00631FA5">
        <w:rPr>
          <w:rFonts w:cstheme="minorHAnsi"/>
          <w:color w:val="221E1E"/>
          <w:sz w:val="24"/>
          <w:szCs w:val="24"/>
        </w:rPr>
        <w:t xml:space="preserve">data, financial </w:t>
      </w:r>
      <w:r w:rsidRPr="00631FA5">
        <w:rPr>
          <w:rFonts w:cstheme="minorHAnsi"/>
          <w:color w:val="130F0F"/>
          <w:sz w:val="24"/>
          <w:szCs w:val="24"/>
        </w:rPr>
        <w:t>plans</w:t>
      </w:r>
      <w:r w:rsidRPr="00631FA5">
        <w:rPr>
          <w:rFonts w:cstheme="minorHAnsi"/>
          <w:color w:val="363434"/>
          <w:sz w:val="24"/>
          <w:szCs w:val="24"/>
        </w:rPr>
        <w:t xml:space="preserve">, </w:t>
      </w:r>
      <w:r w:rsidRPr="00631FA5">
        <w:rPr>
          <w:rFonts w:cstheme="minorHAnsi"/>
          <w:color w:val="130F0F"/>
          <w:sz w:val="24"/>
          <w:szCs w:val="24"/>
        </w:rPr>
        <w:t xml:space="preserve">product plans, or </w:t>
      </w:r>
      <w:r w:rsidRPr="00631FA5">
        <w:rPr>
          <w:rFonts w:cstheme="minorHAnsi"/>
          <w:color w:val="221E1E"/>
          <w:sz w:val="24"/>
          <w:szCs w:val="24"/>
        </w:rPr>
        <w:t xml:space="preserve">a </w:t>
      </w:r>
      <w:r w:rsidRPr="00631FA5">
        <w:rPr>
          <w:rFonts w:cstheme="minorHAnsi"/>
          <w:color w:val="130F0F"/>
          <w:sz w:val="24"/>
          <w:szCs w:val="24"/>
        </w:rPr>
        <w:t xml:space="preserve">list of actual or potential customers or </w:t>
      </w:r>
      <w:r w:rsidRPr="00631FA5">
        <w:rPr>
          <w:rFonts w:cstheme="minorHAnsi"/>
          <w:color w:val="221E1E"/>
          <w:sz w:val="24"/>
          <w:szCs w:val="24"/>
        </w:rPr>
        <w:t>suppliers</w:t>
      </w:r>
      <w:r>
        <w:rPr>
          <w:rFonts w:cstheme="minorHAnsi"/>
          <w:color w:val="221E1E"/>
          <w:sz w:val="24"/>
          <w:szCs w:val="24"/>
        </w:rPr>
        <w:t xml:space="preserve"> </w:t>
      </w:r>
      <w:r w:rsidRPr="00631FA5">
        <w:rPr>
          <w:rFonts w:cstheme="minorHAnsi"/>
          <w:color w:val="221E1E"/>
          <w:sz w:val="24"/>
          <w:szCs w:val="24"/>
        </w:rPr>
        <w:t xml:space="preserve">which </w:t>
      </w:r>
      <w:r w:rsidRPr="00631FA5">
        <w:rPr>
          <w:rFonts w:cstheme="minorHAnsi"/>
          <w:color w:val="130F0F"/>
          <w:sz w:val="24"/>
          <w:szCs w:val="24"/>
        </w:rPr>
        <w:t xml:space="preserve">is not commonly known by or available to </w:t>
      </w:r>
      <w:r w:rsidRPr="00631FA5">
        <w:rPr>
          <w:rFonts w:cstheme="minorHAnsi"/>
          <w:color w:val="221E1E"/>
          <w:sz w:val="24"/>
          <w:szCs w:val="24"/>
        </w:rPr>
        <w:t xml:space="preserve">the </w:t>
      </w:r>
      <w:r w:rsidRPr="00631FA5">
        <w:rPr>
          <w:rFonts w:cstheme="minorHAnsi"/>
          <w:color w:val="130F0F"/>
          <w:sz w:val="24"/>
          <w:szCs w:val="24"/>
        </w:rPr>
        <w:t>public and which information:</w:t>
      </w:r>
    </w:p>
    <w:p w14:paraId="2C61F602" w14:textId="77777777" w:rsidR="00631FA5" w:rsidRPr="00631FA5" w:rsidRDefault="00631FA5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</w:p>
    <w:p w14:paraId="45276386" w14:textId="77777777" w:rsidR="00631FA5" w:rsidRDefault="00631FA5" w:rsidP="00631F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  <w:r w:rsidRPr="00631FA5">
        <w:rPr>
          <w:rFonts w:cstheme="minorHAnsi"/>
          <w:color w:val="130F0F"/>
          <w:sz w:val="24"/>
          <w:szCs w:val="24"/>
        </w:rPr>
        <w:t xml:space="preserve">Derives economic value, actual or potential, from not being </w:t>
      </w:r>
      <w:r w:rsidRPr="00631FA5">
        <w:rPr>
          <w:rFonts w:cstheme="minorHAnsi"/>
          <w:color w:val="221E1E"/>
          <w:sz w:val="24"/>
          <w:szCs w:val="24"/>
        </w:rPr>
        <w:t xml:space="preserve">generally </w:t>
      </w:r>
      <w:r w:rsidRPr="00631FA5">
        <w:rPr>
          <w:rFonts w:cstheme="minorHAnsi"/>
          <w:color w:val="130F0F"/>
          <w:sz w:val="24"/>
          <w:szCs w:val="24"/>
        </w:rPr>
        <w:t xml:space="preserve">known to, and not being readily </w:t>
      </w:r>
      <w:r w:rsidRPr="00631FA5">
        <w:rPr>
          <w:rFonts w:cstheme="minorHAnsi"/>
          <w:color w:val="221E1E"/>
          <w:sz w:val="24"/>
          <w:szCs w:val="24"/>
        </w:rPr>
        <w:t xml:space="preserve">ascertainable </w:t>
      </w:r>
      <w:r w:rsidRPr="00631FA5">
        <w:rPr>
          <w:rFonts w:cstheme="minorHAnsi"/>
          <w:color w:val="130F0F"/>
          <w:sz w:val="24"/>
          <w:szCs w:val="24"/>
        </w:rPr>
        <w:t xml:space="preserve">by proper </w:t>
      </w:r>
      <w:r w:rsidRPr="00631FA5">
        <w:rPr>
          <w:rFonts w:cstheme="minorHAnsi"/>
          <w:color w:val="221E1E"/>
          <w:sz w:val="24"/>
          <w:szCs w:val="24"/>
        </w:rPr>
        <w:t xml:space="preserve">means </w:t>
      </w:r>
      <w:r w:rsidRPr="00631FA5">
        <w:rPr>
          <w:rFonts w:cstheme="minorHAnsi"/>
          <w:color w:val="130F0F"/>
          <w:sz w:val="24"/>
          <w:szCs w:val="24"/>
        </w:rPr>
        <w:t xml:space="preserve">by, other persons </w:t>
      </w:r>
      <w:r w:rsidRPr="00631FA5">
        <w:rPr>
          <w:rFonts w:cstheme="minorHAnsi"/>
          <w:color w:val="221E1E"/>
          <w:sz w:val="24"/>
          <w:szCs w:val="24"/>
        </w:rPr>
        <w:t xml:space="preserve">who </w:t>
      </w:r>
      <w:r w:rsidRPr="00631FA5">
        <w:rPr>
          <w:rFonts w:cstheme="minorHAnsi"/>
          <w:color w:val="130F0F"/>
          <w:sz w:val="24"/>
          <w:szCs w:val="24"/>
        </w:rPr>
        <w:t>can obtain economic value from its disclosure or use;</w:t>
      </w:r>
      <w:r>
        <w:rPr>
          <w:rFonts w:cstheme="minorHAnsi"/>
          <w:color w:val="130F0F"/>
          <w:sz w:val="24"/>
          <w:szCs w:val="24"/>
        </w:rPr>
        <w:t xml:space="preserve"> </w:t>
      </w:r>
      <w:r w:rsidRPr="00631FA5">
        <w:rPr>
          <w:rFonts w:cstheme="minorHAnsi"/>
          <w:color w:val="130F0F"/>
          <w:sz w:val="24"/>
          <w:szCs w:val="24"/>
        </w:rPr>
        <w:t>and</w:t>
      </w:r>
    </w:p>
    <w:p w14:paraId="1321D962" w14:textId="77777777" w:rsidR="00631FA5" w:rsidRDefault="00631FA5" w:rsidP="00631FA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</w:p>
    <w:p w14:paraId="149D45F1" w14:textId="77777777" w:rsidR="00631FA5" w:rsidRPr="00631FA5" w:rsidRDefault="00631FA5" w:rsidP="00631F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  <w:r w:rsidRPr="00631FA5">
        <w:rPr>
          <w:rFonts w:cstheme="minorHAnsi"/>
          <w:color w:val="130F0F"/>
          <w:sz w:val="24"/>
          <w:szCs w:val="24"/>
        </w:rPr>
        <w:t xml:space="preserve">Is </w:t>
      </w:r>
      <w:r w:rsidRPr="00631FA5">
        <w:rPr>
          <w:rFonts w:cstheme="minorHAnsi"/>
          <w:color w:val="221E1E"/>
          <w:sz w:val="24"/>
          <w:szCs w:val="24"/>
        </w:rPr>
        <w:t xml:space="preserve">the </w:t>
      </w:r>
      <w:r w:rsidRPr="00631FA5">
        <w:rPr>
          <w:rFonts w:cstheme="minorHAnsi"/>
          <w:color w:val="130F0F"/>
          <w:sz w:val="24"/>
          <w:szCs w:val="24"/>
        </w:rPr>
        <w:t>subject of efforts that are reasonable under the circumstances to maintain its secrecy.</w:t>
      </w:r>
      <w:r w:rsidR="003039B5">
        <w:rPr>
          <w:rFonts w:cstheme="minorHAnsi"/>
          <w:color w:val="130F0F"/>
          <w:sz w:val="24"/>
          <w:szCs w:val="24"/>
        </w:rPr>
        <w:t>”</w:t>
      </w:r>
    </w:p>
    <w:p w14:paraId="7090F102" w14:textId="77777777" w:rsidR="00631FA5" w:rsidRDefault="00631FA5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130F0F"/>
          <w:sz w:val="24"/>
          <w:szCs w:val="24"/>
        </w:rPr>
      </w:pPr>
    </w:p>
    <w:p w14:paraId="037ADE5B" w14:textId="77777777" w:rsidR="00EC2387" w:rsidRDefault="00EC2387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130F0F"/>
          <w:sz w:val="24"/>
          <w:szCs w:val="24"/>
        </w:rPr>
      </w:pPr>
    </w:p>
    <w:p w14:paraId="1BB0E9A8" w14:textId="6BE6F480" w:rsidR="00631FA5" w:rsidRDefault="00FF72B1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  <w:r>
        <w:rPr>
          <w:rFonts w:cstheme="minorHAnsi"/>
          <w:color w:val="130F0F"/>
          <w:sz w:val="24"/>
          <w:szCs w:val="24"/>
        </w:rPr>
        <w:t>Therefore, t</w:t>
      </w:r>
      <w:r w:rsidRPr="00631FA5">
        <w:rPr>
          <w:rFonts w:cstheme="minorHAnsi"/>
          <w:color w:val="130F0F"/>
          <w:sz w:val="24"/>
          <w:szCs w:val="24"/>
        </w:rPr>
        <w:t xml:space="preserve">he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records </w:t>
      </w:r>
      <w:r w:rsidR="00C5088C">
        <w:rPr>
          <w:rFonts w:cstheme="minorHAnsi"/>
          <w:color w:val="130F0F"/>
          <w:sz w:val="24"/>
          <w:szCs w:val="24"/>
        </w:rPr>
        <w:t xml:space="preserve">listed below and attached hereto, that were </w:t>
      </w:r>
      <w:r w:rsidR="00631FA5" w:rsidRPr="00631FA5">
        <w:rPr>
          <w:rFonts w:cstheme="minorHAnsi"/>
          <w:color w:val="221E1E"/>
          <w:sz w:val="24"/>
          <w:szCs w:val="24"/>
        </w:rPr>
        <w:t xml:space="preserve">submitted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with </w:t>
      </w:r>
      <w:r w:rsidR="00631FA5" w:rsidRPr="00F50EBB">
        <w:rPr>
          <w:rFonts w:cstheme="minorHAnsi"/>
          <w:color w:val="130F0F"/>
          <w:sz w:val="24"/>
          <w:szCs w:val="24"/>
          <w:highlight w:val="yellow"/>
        </w:rPr>
        <w:t>____</w:t>
      </w:r>
      <w:r w:rsidR="00631FA5" w:rsidRPr="00F50EBB">
        <w:rPr>
          <w:rFonts w:cstheme="minorHAnsi"/>
          <w:color w:val="130F0F"/>
          <w:sz w:val="24"/>
          <w:szCs w:val="24"/>
          <w:highlight w:val="yellow"/>
          <w:u w:val="single"/>
        </w:rPr>
        <w:t>_(Supplier’s Name)______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 response to </w:t>
      </w:r>
      <w:r w:rsidR="00631FA5" w:rsidRPr="00631FA5">
        <w:rPr>
          <w:rFonts w:cstheme="minorHAnsi"/>
          <w:color w:val="221E1E"/>
          <w:sz w:val="24"/>
          <w:szCs w:val="24"/>
        </w:rPr>
        <w:t>the State</w:t>
      </w:r>
      <w:r w:rsidR="00631FA5">
        <w:rPr>
          <w:rFonts w:cstheme="minorHAnsi"/>
          <w:color w:val="221E1E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of</w:t>
      </w:r>
      <w:r w:rsidR="00AB6364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Georgia Request for</w:t>
      </w:r>
      <w:r w:rsidR="00631FA5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Proposal</w:t>
      </w:r>
      <w:r w:rsidR="00196A80">
        <w:rPr>
          <w:rFonts w:cstheme="minorHAnsi"/>
          <w:color w:val="130F0F"/>
          <w:sz w:val="24"/>
          <w:szCs w:val="24"/>
        </w:rPr>
        <w:t xml:space="preserve">, Request for Quote, or Request for Qualified Contractor </w:t>
      </w:r>
      <w:r w:rsidR="00CD55DE" w:rsidRPr="00B32D00">
        <w:rPr>
          <w:rFonts w:cstheme="minorHAnsi"/>
          <w:color w:val="130F0F"/>
          <w:sz w:val="24"/>
          <w:szCs w:val="24"/>
          <w:highlight w:val="yellow"/>
        </w:rPr>
        <w:t>[NUMBER AND TITLE]</w:t>
      </w:r>
      <w:r w:rsidR="00631FA5" w:rsidRPr="00B32D00">
        <w:rPr>
          <w:rFonts w:cstheme="minorHAnsi"/>
          <w:color w:val="130F0F"/>
          <w:sz w:val="24"/>
          <w:szCs w:val="24"/>
          <w:highlight w:val="yellow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are </w:t>
      </w:r>
      <w:r w:rsidR="00631FA5" w:rsidRPr="00631FA5">
        <w:rPr>
          <w:rFonts w:cstheme="minorHAnsi"/>
          <w:color w:val="221E1E"/>
          <w:sz w:val="24"/>
          <w:szCs w:val="24"/>
        </w:rPr>
        <w:t>mar</w:t>
      </w:r>
      <w:r w:rsidR="00631FA5">
        <w:rPr>
          <w:rFonts w:cstheme="minorHAnsi"/>
          <w:color w:val="221E1E"/>
          <w:sz w:val="24"/>
          <w:szCs w:val="24"/>
        </w:rPr>
        <w:t>k</w:t>
      </w:r>
      <w:r w:rsidR="00631FA5" w:rsidRPr="00631FA5">
        <w:rPr>
          <w:rFonts w:cstheme="minorHAnsi"/>
          <w:color w:val="221E1E"/>
          <w:sz w:val="24"/>
          <w:szCs w:val="24"/>
        </w:rPr>
        <w:t xml:space="preserve">ed confidential pursuant </w:t>
      </w:r>
      <w:r w:rsidR="00631FA5" w:rsidRPr="00631FA5">
        <w:rPr>
          <w:rFonts w:cstheme="minorHAnsi"/>
          <w:color w:val="130F0F"/>
          <w:sz w:val="24"/>
          <w:szCs w:val="24"/>
        </w:rPr>
        <w:t>to O.C</w:t>
      </w:r>
      <w:r w:rsidR="00631FA5" w:rsidRPr="00631FA5">
        <w:rPr>
          <w:rFonts w:cstheme="minorHAnsi"/>
          <w:color w:val="363434"/>
          <w:sz w:val="24"/>
          <w:szCs w:val="24"/>
        </w:rPr>
        <w:t>.</w:t>
      </w:r>
      <w:r w:rsidR="00631FA5" w:rsidRPr="00631FA5">
        <w:rPr>
          <w:rFonts w:cstheme="minorHAnsi"/>
          <w:color w:val="130F0F"/>
          <w:sz w:val="24"/>
          <w:szCs w:val="24"/>
        </w:rPr>
        <w:t>G.A. § 10-1-761(4):</w:t>
      </w:r>
    </w:p>
    <w:p w14:paraId="6D008607" w14:textId="77777777" w:rsidR="00E514A9" w:rsidRPr="00631FA5" w:rsidRDefault="00E514A9" w:rsidP="0063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</w:p>
    <w:p w14:paraId="4822BCFE" w14:textId="77777777" w:rsidR="00F50EBB" w:rsidRPr="00F50EBB" w:rsidRDefault="00F50EBB" w:rsidP="00F50E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30F0F"/>
          <w:sz w:val="24"/>
          <w:szCs w:val="24"/>
          <w:highlight w:val="yellow"/>
        </w:rPr>
      </w:pPr>
      <w:r w:rsidRPr="00F50EBB">
        <w:rPr>
          <w:rFonts w:cstheme="minorHAnsi"/>
          <w:color w:val="130F0F"/>
          <w:sz w:val="24"/>
          <w:szCs w:val="24"/>
          <w:highlight w:val="yellow"/>
        </w:rPr>
        <w:t>(List specific information that the supplier wishes to withhold and how that information constitutes a trade secret)</w:t>
      </w:r>
    </w:p>
    <w:p w14:paraId="77B93F40" w14:textId="77777777" w:rsidR="00F50EBB" w:rsidRPr="00F50EBB" w:rsidRDefault="00F50EBB" w:rsidP="00F50E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30F0F"/>
          <w:sz w:val="24"/>
          <w:szCs w:val="24"/>
          <w:highlight w:val="yellow"/>
        </w:rPr>
      </w:pPr>
      <w:r w:rsidRPr="00F50EBB">
        <w:rPr>
          <w:rFonts w:cstheme="minorHAnsi"/>
          <w:color w:val="130F0F"/>
          <w:sz w:val="24"/>
          <w:szCs w:val="24"/>
          <w:highlight w:val="yellow"/>
        </w:rPr>
        <w:t>Additional trade secret information requested to be withheld</w:t>
      </w:r>
    </w:p>
    <w:p w14:paraId="18BC786F" w14:textId="77777777" w:rsidR="00F50EBB" w:rsidRPr="00F50EBB" w:rsidRDefault="00F50EBB" w:rsidP="00F50E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30F0F"/>
          <w:sz w:val="24"/>
          <w:szCs w:val="24"/>
          <w:highlight w:val="yellow"/>
        </w:rPr>
      </w:pPr>
      <w:r w:rsidRPr="00F50EBB">
        <w:rPr>
          <w:rFonts w:cstheme="minorHAnsi"/>
          <w:color w:val="130F0F"/>
          <w:sz w:val="24"/>
          <w:szCs w:val="24"/>
          <w:highlight w:val="yellow"/>
        </w:rPr>
        <w:t>Additional trade secret information requested to be withheld</w:t>
      </w:r>
    </w:p>
    <w:p w14:paraId="1164E94F" w14:textId="77777777" w:rsidR="00E514A9" w:rsidRDefault="00E514A9" w:rsidP="00AB63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0F0F"/>
          <w:sz w:val="24"/>
          <w:szCs w:val="24"/>
        </w:rPr>
      </w:pPr>
    </w:p>
    <w:p w14:paraId="67572AE7" w14:textId="77777777" w:rsidR="00631FA5" w:rsidRPr="00631FA5" w:rsidRDefault="00EC2387" w:rsidP="00AB63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E1E"/>
          <w:sz w:val="24"/>
          <w:szCs w:val="24"/>
        </w:rPr>
      </w:pPr>
      <w:r>
        <w:rPr>
          <w:rFonts w:cstheme="minorHAnsi"/>
          <w:color w:val="130F0F"/>
          <w:sz w:val="24"/>
          <w:szCs w:val="24"/>
        </w:rPr>
        <w:lastRenderedPageBreak/>
        <w:t>Under penalty of perjury</w:t>
      </w:r>
      <w:r w:rsidR="00196A80">
        <w:rPr>
          <w:rFonts w:cstheme="minorHAnsi"/>
          <w:color w:val="130F0F"/>
          <w:sz w:val="24"/>
          <w:szCs w:val="24"/>
        </w:rPr>
        <w:t xml:space="preserve">, acknowledging that </w:t>
      </w:r>
      <w:r>
        <w:rPr>
          <w:rFonts w:cstheme="minorHAnsi"/>
          <w:color w:val="130F0F"/>
          <w:sz w:val="24"/>
          <w:szCs w:val="24"/>
        </w:rPr>
        <w:t>O.C.G.A. §16-10-71</w:t>
      </w:r>
      <w:r w:rsidR="00F50EBB">
        <w:rPr>
          <w:rFonts w:cstheme="minorHAnsi"/>
          <w:color w:val="130F0F"/>
          <w:sz w:val="24"/>
          <w:szCs w:val="24"/>
        </w:rPr>
        <w:t xml:space="preserve"> provides a penalty of </w:t>
      </w:r>
      <w:r>
        <w:rPr>
          <w:rFonts w:cstheme="minorHAnsi"/>
          <w:color w:val="130F0F"/>
          <w:sz w:val="24"/>
          <w:szCs w:val="24"/>
        </w:rPr>
        <w:t xml:space="preserve">a fine of up to $1,000 and potential imprisonment of one to five years, </w:t>
      </w:r>
      <w:r w:rsidR="00631FA5" w:rsidRPr="00631FA5">
        <w:rPr>
          <w:rFonts w:cstheme="minorHAnsi"/>
          <w:color w:val="130F0F"/>
          <w:sz w:val="24"/>
          <w:szCs w:val="24"/>
        </w:rPr>
        <w:t>I attest that the specific information in the records listed above constitutes trade secrets</w:t>
      </w:r>
      <w:r w:rsidR="00AB6364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pursuant to</w:t>
      </w:r>
      <w:r w:rsidR="00AB6364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O</w:t>
      </w:r>
      <w:r w:rsidR="00631FA5" w:rsidRPr="00631FA5">
        <w:rPr>
          <w:rFonts w:cstheme="minorHAnsi"/>
          <w:color w:val="363434"/>
          <w:sz w:val="24"/>
          <w:szCs w:val="24"/>
        </w:rPr>
        <w:t>.C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.G.A. </w:t>
      </w:r>
      <w:r w:rsidR="00631FA5" w:rsidRPr="00631FA5">
        <w:rPr>
          <w:rFonts w:cstheme="minorHAnsi"/>
          <w:color w:val="221E1E"/>
          <w:sz w:val="24"/>
          <w:szCs w:val="24"/>
        </w:rPr>
        <w:t xml:space="preserve">§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10-1-761(4), </w:t>
      </w:r>
      <w:r w:rsidR="00631FA5" w:rsidRPr="00631FA5">
        <w:rPr>
          <w:rFonts w:cstheme="minorHAnsi"/>
          <w:color w:val="221E1E"/>
          <w:sz w:val="24"/>
          <w:szCs w:val="24"/>
        </w:rPr>
        <w:t xml:space="preserve">and </w:t>
      </w:r>
      <w:r w:rsidR="00631FA5" w:rsidRPr="00631FA5">
        <w:rPr>
          <w:rFonts w:cstheme="minorHAnsi"/>
          <w:color w:val="130F0F"/>
          <w:sz w:val="24"/>
          <w:szCs w:val="24"/>
        </w:rPr>
        <w:t>request that the State of Georgia not disclose this</w:t>
      </w:r>
      <w:r w:rsidR="00AB6364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>protected informat</w:t>
      </w:r>
      <w:r w:rsidR="00631FA5" w:rsidRPr="00631FA5">
        <w:rPr>
          <w:rFonts w:cstheme="minorHAnsi"/>
          <w:color w:val="363434"/>
          <w:sz w:val="24"/>
          <w:szCs w:val="24"/>
        </w:rPr>
        <w:t>i</w:t>
      </w:r>
      <w:r w:rsidR="00631FA5" w:rsidRPr="00631FA5">
        <w:rPr>
          <w:rFonts w:cstheme="minorHAnsi"/>
          <w:color w:val="130F0F"/>
          <w:sz w:val="24"/>
          <w:szCs w:val="24"/>
        </w:rPr>
        <w:t>on under the</w:t>
      </w:r>
      <w:r w:rsidR="00AB6364">
        <w:rPr>
          <w:rFonts w:cstheme="minorHAnsi"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Georgia </w:t>
      </w:r>
      <w:r w:rsidR="00631FA5" w:rsidRPr="00AB6364">
        <w:rPr>
          <w:rFonts w:cstheme="minorHAnsi"/>
          <w:color w:val="130F0F"/>
          <w:sz w:val="24"/>
          <w:szCs w:val="24"/>
        </w:rPr>
        <w:t>Open</w:t>
      </w:r>
      <w:r w:rsidR="00631FA5" w:rsidRPr="00631FA5">
        <w:rPr>
          <w:rFonts w:cstheme="minorHAnsi"/>
          <w:b/>
          <w:bCs/>
          <w:color w:val="130F0F"/>
          <w:sz w:val="24"/>
          <w:szCs w:val="24"/>
        </w:rPr>
        <w:t xml:space="preserve"> </w:t>
      </w:r>
      <w:r w:rsidR="00631FA5" w:rsidRPr="00631FA5">
        <w:rPr>
          <w:rFonts w:cstheme="minorHAnsi"/>
          <w:color w:val="130F0F"/>
          <w:sz w:val="24"/>
          <w:szCs w:val="24"/>
        </w:rPr>
        <w:t xml:space="preserve">Records </w:t>
      </w:r>
      <w:r w:rsidR="00631FA5" w:rsidRPr="00631FA5">
        <w:rPr>
          <w:rFonts w:cstheme="minorHAnsi"/>
          <w:color w:val="221E1E"/>
          <w:sz w:val="24"/>
          <w:szCs w:val="24"/>
        </w:rPr>
        <w:t>Act ("GORA").</w:t>
      </w:r>
    </w:p>
    <w:p w14:paraId="1615CA65" w14:textId="77777777" w:rsidR="00631FA5" w:rsidRDefault="00631FA5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</w:rPr>
      </w:pPr>
    </w:p>
    <w:p w14:paraId="5D023C70" w14:textId="77777777" w:rsidR="00444671" w:rsidRDefault="00444671" w:rsidP="00444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F0C0D"/>
          <w:sz w:val="24"/>
          <w:szCs w:val="24"/>
        </w:rPr>
      </w:pPr>
    </w:p>
    <w:p w14:paraId="39D573EC" w14:textId="77777777" w:rsidR="00444671" w:rsidRDefault="00444671" w:rsidP="00444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F0C0D"/>
          <w:sz w:val="24"/>
          <w:szCs w:val="24"/>
        </w:rPr>
      </w:pPr>
    </w:p>
    <w:p w14:paraId="4CCCF967" w14:textId="77777777" w:rsidR="00444671" w:rsidRDefault="00444671" w:rsidP="00444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F0C0D"/>
          <w:sz w:val="24"/>
          <w:szCs w:val="24"/>
        </w:rPr>
      </w:pPr>
    </w:p>
    <w:p w14:paraId="6E88C7FF" w14:textId="77777777" w:rsidR="00444671" w:rsidRDefault="00444671" w:rsidP="00444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F0C0D"/>
          <w:sz w:val="24"/>
          <w:szCs w:val="24"/>
        </w:rPr>
      </w:pPr>
    </w:p>
    <w:p w14:paraId="106D6AD7" w14:textId="77777777" w:rsidR="0038734D" w:rsidRPr="00196A80" w:rsidRDefault="0038734D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Signature:</w:t>
      </w:r>
    </w:p>
    <w:p w14:paraId="50A86E7B" w14:textId="77777777" w:rsidR="00F50EBB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</w:p>
    <w:p w14:paraId="68A33D3F" w14:textId="77777777" w:rsidR="00F50EBB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________________________________</w:t>
      </w:r>
    </w:p>
    <w:p w14:paraId="59718E8D" w14:textId="77777777" w:rsidR="0038734D" w:rsidRPr="00196A80" w:rsidRDefault="0038734D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</w:p>
    <w:p w14:paraId="747689F1" w14:textId="77777777" w:rsidR="0038734D" w:rsidRPr="00196A80" w:rsidRDefault="0038734D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</w:p>
    <w:p w14:paraId="0296D0C6" w14:textId="77777777" w:rsidR="0038734D" w:rsidRPr="00196A80" w:rsidRDefault="0038734D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________________________________</w:t>
      </w:r>
    </w:p>
    <w:p w14:paraId="6ED3F6E5" w14:textId="77777777" w:rsidR="0038734D" w:rsidRPr="00196A80" w:rsidRDefault="0038734D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[Signatory Name</w:t>
      </w:r>
      <w:r w:rsidR="00F50EBB" w:rsidRPr="00196A80">
        <w:rPr>
          <w:rFonts w:cstheme="minorHAnsi"/>
          <w:color w:val="0F0C0D"/>
          <w:sz w:val="24"/>
          <w:szCs w:val="24"/>
          <w:highlight w:val="yellow"/>
        </w:rPr>
        <w:t xml:space="preserve"> in Print</w:t>
      </w:r>
      <w:r w:rsidRPr="00196A80">
        <w:rPr>
          <w:rFonts w:cstheme="minorHAnsi"/>
          <w:color w:val="0F0C0D"/>
          <w:sz w:val="24"/>
          <w:szCs w:val="24"/>
          <w:highlight w:val="yellow"/>
        </w:rPr>
        <w:t>]</w:t>
      </w:r>
    </w:p>
    <w:p w14:paraId="54B3AD86" w14:textId="77777777" w:rsidR="00F50EBB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</w:p>
    <w:p w14:paraId="0C14C1AE" w14:textId="77777777" w:rsidR="00F50EBB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________________________________</w:t>
      </w:r>
    </w:p>
    <w:p w14:paraId="1356D514" w14:textId="77777777" w:rsidR="00EC2387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[Signatory’s Title]</w:t>
      </w:r>
    </w:p>
    <w:p w14:paraId="053921D5" w14:textId="77777777" w:rsidR="00F50EBB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</w:p>
    <w:p w14:paraId="7BD39961" w14:textId="77777777" w:rsidR="00F50EBB" w:rsidRPr="00196A80" w:rsidRDefault="00F50EBB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_______________________________</w:t>
      </w:r>
    </w:p>
    <w:p w14:paraId="7FB0167F" w14:textId="77777777" w:rsidR="0038734D" w:rsidRPr="00196A80" w:rsidRDefault="0038734D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[Company</w:t>
      </w:r>
      <w:r w:rsidR="00F50EBB" w:rsidRPr="00196A80">
        <w:rPr>
          <w:rFonts w:cstheme="minorHAnsi"/>
          <w:color w:val="0F0C0D"/>
          <w:sz w:val="24"/>
          <w:szCs w:val="24"/>
          <w:highlight w:val="yellow"/>
        </w:rPr>
        <w:t xml:space="preserve"> </w:t>
      </w:r>
      <w:r w:rsidRPr="00196A80">
        <w:rPr>
          <w:rFonts w:cstheme="minorHAnsi"/>
          <w:color w:val="0F0C0D"/>
          <w:sz w:val="24"/>
          <w:szCs w:val="24"/>
          <w:highlight w:val="yellow"/>
        </w:rPr>
        <w:t>Name]</w:t>
      </w:r>
    </w:p>
    <w:p w14:paraId="215BF482" w14:textId="77777777" w:rsidR="00444671" w:rsidRPr="00196A80" w:rsidRDefault="00444671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</w:p>
    <w:p w14:paraId="5FBFE821" w14:textId="77777777" w:rsidR="00444671" w:rsidRPr="00196A80" w:rsidRDefault="00444671" w:rsidP="00631FA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Date: ___________________________</w:t>
      </w:r>
    </w:p>
    <w:p w14:paraId="60393013" w14:textId="77777777" w:rsidR="00BF7EA2" w:rsidRPr="00196A80" w:rsidRDefault="00BF7EA2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</w:p>
    <w:p w14:paraId="0CF62CEF" w14:textId="77777777" w:rsidR="00BF7EA2" w:rsidRPr="00196A80" w:rsidRDefault="00BF7EA2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</w:p>
    <w:p w14:paraId="5B26931B" w14:textId="77777777" w:rsidR="00BF7EA2" w:rsidRPr="00196A80" w:rsidRDefault="00BF7EA2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</w:p>
    <w:p w14:paraId="71E65B2E" w14:textId="77777777" w:rsidR="00444671" w:rsidRPr="00196A80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SUBSCRIBED AND SWORN BEFORE</w:t>
      </w:r>
    </w:p>
    <w:p w14:paraId="2D44F4E4" w14:textId="77777777" w:rsidR="00444671" w:rsidRPr="00196A80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 xml:space="preserve">ME ON THIS ______ DAY OF </w:t>
      </w:r>
    </w:p>
    <w:p w14:paraId="49738800" w14:textId="77777777" w:rsidR="00444671" w:rsidRPr="00196A80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_____________, 202x.</w:t>
      </w:r>
    </w:p>
    <w:p w14:paraId="7035322D" w14:textId="77777777" w:rsidR="00444671" w:rsidRPr="00196A80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</w:p>
    <w:p w14:paraId="43D2E1CE" w14:textId="77777777" w:rsidR="00444671" w:rsidRPr="00196A80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__________________________________</w:t>
      </w:r>
    </w:p>
    <w:p w14:paraId="0C2D869D" w14:textId="77777777" w:rsidR="00444671" w:rsidRPr="00196A80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  <w:highlight w:val="yellow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NOTARY PUBLIC</w:t>
      </w:r>
    </w:p>
    <w:p w14:paraId="4991E24B" w14:textId="77777777" w:rsidR="00444671" w:rsidRPr="00631FA5" w:rsidRDefault="00444671" w:rsidP="0044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C0D"/>
          <w:sz w:val="24"/>
          <w:szCs w:val="24"/>
        </w:rPr>
      </w:pPr>
      <w:r w:rsidRPr="00196A80">
        <w:rPr>
          <w:rFonts w:cstheme="minorHAnsi"/>
          <w:color w:val="0F0C0D"/>
          <w:sz w:val="24"/>
          <w:szCs w:val="24"/>
          <w:highlight w:val="yellow"/>
        </w:rPr>
        <w:t>My Commission Expires: ______________</w:t>
      </w:r>
    </w:p>
    <w:sectPr w:rsidR="00444671" w:rsidRPr="00631FA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4D811" w14:textId="77777777" w:rsidR="0096618C" w:rsidRDefault="0096618C" w:rsidP="00F02933">
      <w:pPr>
        <w:spacing w:after="0" w:line="240" w:lineRule="auto"/>
      </w:pPr>
      <w:r>
        <w:separator/>
      </w:r>
    </w:p>
  </w:endnote>
  <w:endnote w:type="continuationSeparator" w:id="0">
    <w:p w14:paraId="06B6F40C" w14:textId="77777777" w:rsidR="0096618C" w:rsidRDefault="0096618C" w:rsidP="00F0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93709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D6C4775" w14:textId="74522B00" w:rsidR="00A86743" w:rsidRPr="003C7808" w:rsidRDefault="00A02DBA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10/07/2021</w:t>
            </w:r>
            <w:r w:rsidR="003C7808" w:rsidRPr="003C7808">
              <w:rPr>
                <w:sz w:val="20"/>
                <w:szCs w:val="20"/>
              </w:rPr>
              <w:tab/>
            </w:r>
            <w:r w:rsidR="00A86743" w:rsidRPr="003C7808">
              <w:rPr>
                <w:sz w:val="20"/>
                <w:szCs w:val="20"/>
              </w:rPr>
              <w:t xml:space="preserve">Page </w:t>
            </w:r>
            <w:r w:rsidR="00A86743" w:rsidRPr="003C7808">
              <w:fldChar w:fldCharType="begin"/>
            </w:r>
            <w:r w:rsidR="00A86743" w:rsidRPr="003C7808">
              <w:rPr>
                <w:sz w:val="20"/>
                <w:szCs w:val="20"/>
              </w:rPr>
              <w:instrText xml:space="preserve"> PAGE </w:instrText>
            </w:r>
            <w:r w:rsidR="00A86743" w:rsidRPr="003C7808">
              <w:fldChar w:fldCharType="separate"/>
            </w:r>
            <w:r w:rsidR="0018403A" w:rsidRPr="003C7808">
              <w:rPr>
                <w:noProof/>
                <w:sz w:val="20"/>
                <w:szCs w:val="20"/>
              </w:rPr>
              <w:t>1</w:t>
            </w:r>
            <w:r w:rsidR="00A86743" w:rsidRPr="003C7808">
              <w:fldChar w:fldCharType="end"/>
            </w:r>
            <w:r w:rsidR="00A86743" w:rsidRPr="003C7808">
              <w:rPr>
                <w:sz w:val="20"/>
                <w:szCs w:val="20"/>
              </w:rPr>
              <w:t xml:space="preserve"> of </w:t>
            </w:r>
            <w:r w:rsidR="00B32D00" w:rsidRPr="003C7808">
              <w:rPr>
                <w:sz w:val="20"/>
                <w:szCs w:val="20"/>
              </w:rPr>
              <w:fldChar w:fldCharType="begin"/>
            </w:r>
            <w:r w:rsidR="00B32D00" w:rsidRPr="003C7808">
              <w:rPr>
                <w:sz w:val="20"/>
                <w:szCs w:val="20"/>
              </w:rPr>
              <w:instrText xml:space="preserve"> NUMPAGES  </w:instrText>
            </w:r>
            <w:r w:rsidR="00B32D00" w:rsidRPr="003C7808">
              <w:rPr>
                <w:sz w:val="20"/>
                <w:szCs w:val="20"/>
              </w:rPr>
              <w:fldChar w:fldCharType="separate"/>
            </w:r>
            <w:r w:rsidR="0018403A" w:rsidRPr="003C7808">
              <w:rPr>
                <w:noProof/>
                <w:sz w:val="20"/>
                <w:szCs w:val="20"/>
              </w:rPr>
              <w:t>2</w:t>
            </w:r>
            <w:r w:rsidR="00B32D00" w:rsidRPr="003C7808">
              <w:rPr>
                <w:noProof/>
                <w:sz w:val="20"/>
                <w:szCs w:val="20"/>
              </w:rPr>
              <w:fldChar w:fldCharType="end"/>
            </w:r>
            <w:r w:rsidR="003C7808" w:rsidRPr="003C7808">
              <w:rPr>
                <w:noProof/>
                <w:sz w:val="20"/>
                <w:szCs w:val="20"/>
              </w:rPr>
              <w:tab/>
              <w:t>SPD-SP044</w:t>
            </w:r>
          </w:p>
        </w:sdtContent>
      </w:sdt>
    </w:sdtContent>
  </w:sdt>
  <w:p w14:paraId="3DFE5787" w14:textId="77777777" w:rsidR="00A86743" w:rsidRDefault="00A86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27D9D" w14:textId="77777777" w:rsidR="0096618C" w:rsidRDefault="0096618C" w:rsidP="00F02933">
      <w:pPr>
        <w:spacing w:after="0" w:line="240" w:lineRule="auto"/>
      </w:pPr>
      <w:r>
        <w:separator/>
      </w:r>
    </w:p>
  </w:footnote>
  <w:footnote w:type="continuationSeparator" w:id="0">
    <w:p w14:paraId="4E162A0B" w14:textId="77777777" w:rsidR="0096618C" w:rsidRDefault="0096618C" w:rsidP="00F0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F99"/>
    <w:multiLevelType w:val="hybridMultilevel"/>
    <w:tmpl w:val="6464B116"/>
    <w:lvl w:ilvl="0" w:tplc="4FF854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F3BF8"/>
    <w:multiLevelType w:val="hybridMultilevel"/>
    <w:tmpl w:val="9512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D54B3"/>
    <w:multiLevelType w:val="hybridMultilevel"/>
    <w:tmpl w:val="29C48E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A5"/>
    <w:rsid w:val="00055889"/>
    <w:rsid w:val="00130088"/>
    <w:rsid w:val="0018403A"/>
    <w:rsid w:val="00196A80"/>
    <w:rsid w:val="001B7D37"/>
    <w:rsid w:val="001F1153"/>
    <w:rsid w:val="00274D1B"/>
    <w:rsid w:val="003039B5"/>
    <w:rsid w:val="0038734D"/>
    <w:rsid w:val="003C7808"/>
    <w:rsid w:val="00444671"/>
    <w:rsid w:val="005554CA"/>
    <w:rsid w:val="00607B10"/>
    <w:rsid w:val="00631FA5"/>
    <w:rsid w:val="0096618C"/>
    <w:rsid w:val="00A02DBA"/>
    <w:rsid w:val="00A86743"/>
    <w:rsid w:val="00AB6364"/>
    <w:rsid w:val="00B32D00"/>
    <w:rsid w:val="00BF7EA2"/>
    <w:rsid w:val="00C5088C"/>
    <w:rsid w:val="00C6776C"/>
    <w:rsid w:val="00C81DB6"/>
    <w:rsid w:val="00CD55DE"/>
    <w:rsid w:val="00CF626D"/>
    <w:rsid w:val="00D06733"/>
    <w:rsid w:val="00D1036E"/>
    <w:rsid w:val="00E50E4A"/>
    <w:rsid w:val="00E514A9"/>
    <w:rsid w:val="00E87D3E"/>
    <w:rsid w:val="00EB64B1"/>
    <w:rsid w:val="00EC2387"/>
    <w:rsid w:val="00F02933"/>
    <w:rsid w:val="00F25447"/>
    <w:rsid w:val="00F50EBB"/>
    <w:rsid w:val="00FE53B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AD9A4"/>
  <w15:chartTrackingRefBased/>
  <w15:docId w15:val="{49910AFE-5328-42B8-9992-54578CD2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933"/>
  </w:style>
  <w:style w:type="paragraph" w:styleId="Footer">
    <w:name w:val="footer"/>
    <w:basedOn w:val="Normal"/>
    <w:link w:val="FooterChar"/>
    <w:uiPriority w:val="99"/>
    <w:unhideWhenUsed/>
    <w:rsid w:val="00F0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933"/>
  </w:style>
  <w:style w:type="paragraph" w:styleId="BalloonText">
    <w:name w:val="Balloon Text"/>
    <w:basedOn w:val="Normal"/>
    <w:link w:val="BalloonTextChar"/>
    <w:uiPriority w:val="99"/>
    <w:semiHidden/>
    <w:unhideWhenUsed/>
    <w:rsid w:val="00F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23</Value>
    </TaxCatchAll>
    <EffectiveDate xmlns="0726195c-4e5f-403b-b0e6-5bc4fc6a495f">2021-10-07T17:00:00+00:00</EffectiveDate>
    <Division xmlns="64719721-3f2e-4037-a826-7fe00fbc2e3c">SPD</Division>
    <CategoryDoc xmlns="0726195c-4e5f-403b-b0e6-5bc4fc6a495f">Stage 3: Solicitation Preparation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Stage 3: Solicitation Preparation</TermName>
          <TermId xmlns="http://schemas.microsoft.com/office/infopath/2007/PartnerControls">11596e13-47f5-4817-b9ef-8dbd4042e8ab</TermId>
        </TermInfo>
      </Terms>
    </b814ba249d91463a8222dc7318a2e120>
    <DocumentDescription xmlns="0726195c-4e5f-403b-b0e6-5bc4fc6a495f">SPD-SP044 Trade Secret Affidavit sample template for use by suppliers as part of bid/proposal submission</DocumentDescription>
    <TaxKeywordTaxHTField xmlns="64719721-3f2e-4037-a826-7fe00fbc2e3c">
      <Terms xmlns="http://schemas.microsoft.com/office/infopath/2007/PartnerControls"/>
    </TaxKeywordTaxHTField>
    <DisplayPriority xmlns="0726195c-4e5f-403b-b0e6-5bc4fc6a495f">22</DisplayPriority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A77A1945C2F4A499B5E02921835690D" ma:contentTypeVersion="66" ma:contentTypeDescription="This is used to create DOAS Asset Library" ma:contentTypeScope="" ma:versionID="ea5cd223444fa68a3617cc381181ca48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961f1e2399ee0d6e7271ec26e1d30b0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Stage 3: Solicitation Preparation" ma:description="" ma:format="Dropdown" ma:internalName="CategoryDoc">
      <xsd:simpleType>
        <xsd:restriction base="dms:Choice">
          <xsd:enumeration value="Stage 3: Solicitation Preparation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23;#Stage 3: Solicitation Preparation|11596e13-47f5-4817-b9ef-8dbd4042e8ab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39EC9-C328-45D2-A59A-804D9EF36689}"/>
</file>

<file path=customXml/itemProps2.xml><?xml version="1.0" encoding="utf-8"?>
<ds:datastoreItem xmlns:ds="http://schemas.openxmlformats.org/officeDocument/2006/customXml" ds:itemID="{5FC894DB-F9A0-4B38-B84E-C656C0F09667}"/>
</file>

<file path=customXml/itemProps3.xml><?xml version="1.0" encoding="utf-8"?>
<ds:datastoreItem xmlns:ds="http://schemas.openxmlformats.org/officeDocument/2006/customXml" ds:itemID="{FEB85479-C652-43D4-9CFD-E5C405E337BA}"/>
</file>

<file path=customXml/itemProps4.xml><?xml version="1.0" encoding="utf-8"?>
<ds:datastoreItem xmlns:ds="http://schemas.openxmlformats.org/officeDocument/2006/customXml" ds:itemID="{DC79C457-177C-4C41-B87C-D4028BA97860}"/>
</file>

<file path=customXml/itemProps5.xml><?xml version="1.0" encoding="utf-8"?>
<ds:datastoreItem xmlns:ds="http://schemas.openxmlformats.org/officeDocument/2006/customXml" ds:itemID="{311F5C22-4D3F-46A4-B074-24C0B218D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SPD-SP044 Trade Secret Affidavit</dc:title>
  <dc:subject/>
  <dc:creator>Gonzalez, Claudia</dc:creator>
  <cp:keywords/>
  <dc:description/>
  <cp:lastModifiedBy>Chapman, Mary</cp:lastModifiedBy>
  <cp:revision>3</cp:revision>
  <dcterms:created xsi:type="dcterms:W3CDTF">2021-10-07T15:38:00Z</dcterms:created>
  <dcterms:modified xsi:type="dcterms:W3CDTF">2021-10-07T15:39:00Z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0x010100B2029F26138C4BFDA158A626F91E876A00CA77A1945C2F4A499B5E02921835690D</vt:lpwstr>
  </property>
  <property fmtid="{D5CDD505-2E9C-101B-9397-08002B2CF9AE}" pid="3" name="TaxKeyword">
    <vt:lpwstr/>
  </property>
  <property fmtid="{D5CDD505-2E9C-101B-9397-08002B2CF9AE}" pid="4" name="BusinessServices">
    <vt:lpwstr>23;#Stage 3: Solicitation Preparation|11596e13-47f5-4817-b9ef-8dbd4042e8ab</vt:lpwstr>
  </property>
  <property fmtid="{D5CDD505-2E9C-101B-9397-08002B2CF9AE}" pid="5" name="PromotedResultKeyword">
    <vt:lpwstr>SPD-SP044 Trade Secret Affidavit</vt:lpwstr>
  </property>
</Properties>
</file>