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86B27" w:rsidRPr="000655CF" w14:paraId="34722BED" w14:textId="77777777" w:rsidTr="00386B27">
        <w:trPr>
          <w:trHeight w:val="378"/>
        </w:trPr>
        <w:tc>
          <w:tcPr>
            <w:tcW w:w="10800" w:type="dxa"/>
            <w:shd w:val="clear" w:color="auto" w:fill="F6E7C0"/>
          </w:tcPr>
          <w:p w14:paraId="4831AACC" w14:textId="77777777" w:rsidR="00386B27" w:rsidRPr="000655CF" w:rsidRDefault="00386B27" w:rsidP="001B0647">
            <w:pPr>
              <w:rPr>
                <w:rFonts w:ascii="Arial" w:eastAsia="Times New Roman" w:hAnsi="Arial" w:cs="Arial"/>
                <w:sz w:val="10"/>
                <w:szCs w:val="10"/>
              </w:rPr>
            </w:pPr>
            <w:bookmarkStart w:id="0" w:name="_Hlk204612487"/>
          </w:p>
        </w:tc>
      </w:tr>
      <w:tr w:rsidR="00386B27" w:rsidRPr="000655CF" w14:paraId="3546DC9F" w14:textId="77777777" w:rsidTr="00386B27">
        <w:trPr>
          <w:trHeight w:val="49"/>
        </w:trPr>
        <w:tc>
          <w:tcPr>
            <w:tcW w:w="10800" w:type="dxa"/>
            <w:shd w:val="clear" w:color="auto" w:fill="B48819"/>
          </w:tcPr>
          <w:p w14:paraId="1B0BF872" w14:textId="166B6506" w:rsidR="00386B27" w:rsidRPr="000655CF" w:rsidRDefault="00386B27" w:rsidP="001B0647">
            <w:pPr>
              <w:rPr>
                <w:rFonts w:ascii="Arial" w:eastAsia="Times New Roman" w:hAnsi="Arial" w:cs="Arial"/>
                <w:sz w:val="6"/>
                <w:szCs w:val="6"/>
              </w:rPr>
            </w:pPr>
          </w:p>
        </w:tc>
      </w:tr>
      <w:tr w:rsidR="00386B27" w:rsidRPr="000655CF" w14:paraId="2EF1E01F" w14:textId="77777777" w:rsidTr="00386B27">
        <w:tc>
          <w:tcPr>
            <w:tcW w:w="10800" w:type="dxa"/>
          </w:tcPr>
          <w:p w14:paraId="7A8A83DE" w14:textId="01579101" w:rsidR="00386B27" w:rsidRPr="000655CF" w:rsidRDefault="00386B27" w:rsidP="001B0647">
            <w:pPr>
              <w:rPr>
                <w:rFonts w:ascii="Arial" w:eastAsia="Times New Roman" w:hAnsi="Arial" w:cs="Arial"/>
                <w:sz w:val="10"/>
                <w:szCs w:val="10"/>
              </w:rPr>
            </w:pPr>
            <w:r w:rsidRPr="000655CF">
              <w:rPr>
                <w:rFonts w:ascii="Candara" w:eastAsia="Yu Mincho" w:hAnsi="Candara" w:cs="Arial"/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2D15A3" wp14:editId="386EA834">
                      <wp:simplePos x="0" y="0"/>
                      <wp:positionH relativeFrom="column">
                        <wp:posOffset>1356800</wp:posOffset>
                      </wp:positionH>
                      <wp:positionV relativeFrom="page">
                        <wp:posOffset>57867</wp:posOffset>
                      </wp:positionV>
                      <wp:extent cx="4522206" cy="792179"/>
                      <wp:effectExtent l="0" t="0" r="0" b="0"/>
                      <wp:wrapNone/>
                      <wp:docPr id="137203298" name="Text Box 137203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2206" cy="7921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8CD33C" w14:textId="77777777" w:rsidR="00386B27" w:rsidRDefault="00386B27" w:rsidP="00386B27">
                                  <w:pPr>
                                    <w:pStyle w:val="FFormTitle"/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>Non-GA@WORK</w:t>
                                  </w:r>
                                </w:p>
                                <w:p w14:paraId="5997B352" w14:textId="5E7F0569" w:rsidR="00386B27" w:rsidRPr="00CE08B4" w:rsidRDefault="00386B27" w:rsidP="00386B27">
                                  <w:pPr>
                                    <w:pStyle w:val="FFormTitle"/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>PO Type Quick Reference Guide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2D15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7203298" o:spid="_x0000_s1026" type="#_x0000_t202" style="position:absolute;margin-left:106.85pt;margin-top:4.55pt;width:356.1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" filled="f" stroked="f" strokeweight=".5pt">
                      <v:textbox>
                        <w:txbxContent>
                          <w:p w14:paraId="768CD33C" w14:textId="77777777" w:rsidR="00386B27" w:rsidRDefault="00386B27" w:rsidP="00386B27">
                            <w:pPr>
                              <w:pStyle w:val="FFormTitle"/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>Non-GA@WORK</w:t>
                            </w:r>
                          </w:p>
                          <w:p w14:paraId="5997B352" w14:textId="5E7F0569" w:rsidR="00386B27" w:rsidRPr="00CE08B4" w:rsidRDefault="00386B27" w:rsidP="00386B27">
                            <w:pPr>
                              <w:pStyle w:val="FFormTitle"/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>PO Type Quick Reference Guide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86B27" w:rsidRPr="000655CF" w14:paraId="185DB0CF" w14:textId="77777777" w:rsidTr="00386B27">
        <w:trPr>
          <w:trHeight w:val="1233"/>
        </w:trPr>
        <w:tc>
          <w:tcPr>
            <w:tcW w:w="10800" w:type="dxa"/>
            <w:shd w:val="clear" w:color="auto" w:fill="1D203A"/>
          </w:tcPr>
          <w:p w14:paraId="102FE480" w14:textId="310F67CE" w:rsidR="00386B27" w:rsidRPr="000655CF" w:rsidRDefault="00386B27" w:rsidP="001B0647">
            <w:pPr>
              <w:rPr>
                <w:rFonts w:ascii="Arial" w:eastAsia="Times New Roman" w:hAnsi="Arial" w:cs="Arial"/>
                <w:sz w:val="10"/>
                <w:szCs w:val="10"/>
              </w:rPr>
            </w:pPr>
            <w:r w:rsidRPr="000655CF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A43E398" wp14:editId="551DFFAE">
                  <wp:simplePos x="0" y="0"/>
                  <wp:positionH relativeFrom="column">
                    <wp:posOffset>131181</wp:posOffset>
                  </wp:positionH>
                  <wp:positionV relativeFrom="paragraph">
                    <wp:posOffset>-129471</wp:posOffset>
                  </wp:positionV>
                  <wp:extent cx="1000408" cy="1000408"/>
                  <wp:effectExtent l="0" t="0" r="9525" b="9525"/>
                  <wp:wrapNone/>
                  <wp:docPr id="2270296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296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08" cy="100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6B27" w:rsidRPr="000655CF" w14:paraId="154D75B6" w14:textId="77777777" w:rsidTr="00386B27">
        <w:tc>
          <w:tcPr>
            <w:tcW w:w="10800" w:type="dxa"/>
          </w:tcPr>
          <w:p w14:paraId="5D54B26A" w14:textId="77777777" w:rsidR="00386B27" w:rsidRPr="000655CF" w:rsidRDefault="00386B27" w:rsidP="001B0647">
            <w:pPr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:rsidR="00386B27" w:rsidRPr="000655CF" w14:paraId="1BF36957" w14:textId="77777777" w:rsidTr="00386B27">
        <w:tc>
          <w:tcPr>
            <w:tcW w:w="10800" w:type="dxa"/>
            <w:shd w:val="clear" w:color="auto" w:fill="B48819"/>
          </w:tcPr>
          <w:p w14:paraId="57A97B7E" w14:textId="77777777" w:rsidR="00386B27" w:rsidRPr="000655CF" w:rsidRDefault="00386B27" w:rsidP="001B0647">
            <w:pPr>
              <w:rPr>
                <w:rFonts w:ascii="Arial" w:eastAsia="Times New Roman" w:hAnsi="Arial" w:cs="Arial"/>
                <w:sz w:val="6"/>
                <w:szCs w:val="6"/>
              </w:rPr>
            </w:pPr>
          </w:p>
        </w:tc>
      </w:tr>
      <w:tr w:rsidR="00386B27" w:rsidRPr="000655CF" w14:paraId="471F2301" w14:textId="77777777" w:rsidTr="00386B27">
        <w:tc>
          <w:tcPr>
            <w:tcW w:w="10800" w:type="dxa"/>
          </w:tcPr>
          <w:p w14:paraId="641CFCE7" w14:textId="77777777" w:rsidR="00386B27" w:rsidRPr="000655CF" w:rsidRDefault="00386B27" w:rsidP="001B0647">
            <w:pPr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:rsidR="00386B27" w:rsidRPr="000655CF" w14:paraId="00683EF5" w14:textId="77777777" w:rsidTr="00386B27">
        <w:tc>
          <w:tcPr>
            <w:tcW w:w="10800" w:type="dxa"/>
          </w:tcPr>
          <w:p w14:paraId="108EA539" w14:textId="77777777" w:rsidR="00386B27" w:rsidRPr="000655CF" w:rsidRDefault="00386B27" w:rsidP="001B0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Yu Mincho" w:hAnsi="Arial" w:cs="Arial"/>
                <w:b/>
                <w:bCs/>
                <w:sz w:val="36"/>
                <w:szCs w:val="36"/>
              </w:rPr>
            </w:pPr>
            <w:r w:rsidRPr="000655CF">
              <w:rPr>
                <w:rFonts w:ascii="Arial" w:eastAsia="Yu Mincho" w:hAnsi="Arial" w:cs="Arial"/>
                <w:b/>
                <w:bCs/>
                <w:sz w:val="36"/>
                <w:szCs w:val="36"/>
              </w:rPr>
              <w:t>State of Georgia Department of Administrative Services</w:t>
            </w:r>
          </w:p>
          <w:p w14:paraId="4B65369A" w14:textId="77777777" w:rsidR="00386B27" w:rsidRDefault="00386B27" w:rsidP="001B0647">
            <w:pPr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04EC82F2" w14:textId="77777777" w:rsidR="00386B27" w:rsidRPr="000655CF" w:rsidRDefault="00386B27" w:rsidP="001B0647">
            <w:pPr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bookmarkEnd w:id="0"/>
    </w:tbl>
    <w:p w14:paraId="4D1C7C7E" w14:textId="77777777" w:rsidR="00386B27" w:rsidRDefault="00386B27">
      <w:pPr>
        <w:rPr>
          <w:rFonts w:ascii="Georgia" w:hAnsi="Georgia"/>
          <w:b/>
          <w:bCs/>
        </w:rPr>
      </w:pPr>
    </w:p>
    <w:p w14:paraId="664DB425" w14:textId="0EEA7E7D" w:rsidR="00955A05" w:rsidRPr="00386B27" w:rsidRDefault="00955A05" w:rsidP="00483B69">
      <w:pPr>
        <w:ind w:left="900" w:hanging="900"/>
        <w:rPr>
          <w:rFonts w:ascii="Arial" w:hAnsi="Arial" w:cs="Arial"/>
          <w:sz w:val="24"/>
          <w:szCs w:val="24"/>
        </w:rPr>
      </w:pPr>
      <w:r w:rsidRPr="00386B27">
        <w:rPr>
          <w:rFonts w:ascii="Arial" w:hAnsi="Arial" w:cs="Arial"/>
          <w:b/>
          <w:bCs/>
          <w:sz w:val="24"/>
          <w:szCs w:val="24"/>
        </w:rPr>
        <w:t>What:</w:t>
      </w:r>
      <w:r w:rsidR="00483B69">
        <w:rPr>
          <w:rFonts w:ascii="Arial" w:hAnsi="Arial" w:cs="Arial"/>
          <w:b/>
          <w:bCs/>
          <w:sz w:val="24"/>
          <w:szCs w:val="24"/>
        </w:rPr>
        <w:tab/>
      </w:r>
      <w:r w:rsidR="00386B27" w:rsidRPr="00386B27">
        <w:rPr>
          <w:rFonts w:ascii="Arial" w:hAnsi="Arial" w:cs="Arial"/>
          <w:sz w:val="24"/>
          <w:szCs w:val="24"/>
        </w:rPr>
        <w:t xml:space="preserve">Non-GA@WORK Financials - </w:t>
      </w:r>
      <w:r w:rsidRPr="00386B27">
        <w:rPr>
          <w:rFonts w:ascii="Arial" w:hAnsi="Arial" w:cs="Arial"/>
          <w:sz w:val="24"/>
          <w:szCs w:val="24"/>
        </w:rPr>
        <w:t>P</w:t>
      </w:r>
      <w:r w:rsidR="0013370C" w:rsidRPr="00386B27">
        <w:rPr>
          <w:rFonts w:ascii="Arial" w:hAnsi="Arial" w:cs="Arial"/>
          <w:sz w:val="24"/>
          <w:szCs w:val="24"/>
        </w:rPr>
        <w:t>urchase Order (PO)</w:t>
      </w:r>
      <w:r w:rsidRPr="00386B27">
        <w:rPr>
          <w:rFonts w:ascii="Arial" w:hAnsi="Arial" w:cs="Arial"/>
          <w:sz w:val="24"/>
          <w:szCs w:val="24"/>
        </w:rPr>
        <w:t xml:space="preserve"> Types</w:t>
      </w:r>
      <w:r w:rsidR="009F5FD3" w:rsidRPr="00386B27">
        <w:rPr>
          <w:rFonts w:ascii="Arial" w:hAnsi="Arial" w:cs="Arial"/>
          <w:sz w:val="24"/>
          <w:szCs w:val="24"/>
        </w:rPr>
        <w:t>.</w:t>
      </w:r>
    </w:p>
    <w:p w14:paraId="1CBE9EA5" w14:textId="7A2616E4" w:rsidR="006F707D" w:rsidRPr="00483B69" w:rsidRDefault="00224FD5" w:rsidP="00483B69">
      <w:pPr>
        <w:ind w:left="900" w:hanging="900"/>
        <w:rPr>
          <w:rFonts w:ascii="Arial" w:hAnsi="Arial" w:cs="Arial"/>
          <w:sz w:val="24"/>
          <w:szCs w:val="24"/>
        </w:rPr>
      </w:pPr>
      <w:r w:rsidRPr="00483B69">
        <w:rPr>
          <w:rFonts w:ascii="Arial" w:hAnsi="Arial" w:cs="Arial"/>
          <w:b/>
          <w:bCs/>
          <w:sz w:val="24"/>
          <w:szCs w:val="24"/>
        </w:rPr>
        <w:t xml:space="preserve">Who: </w:t>
      </w:r>
      <w:r w:rsidR="00483B69">
        <w:rPr>
          <w:rFonts w:ascii="Arial" w:hAnsi="Arial" w:cs="Arial"/>
          <w:b/>
          <w:bCs/>
          <w:sz w:val="24"/>
          <w:szCs w:val="24"/>
        </w:rPr>
        <w:tab/>
      </w:r>
      <w:r w:rsidR="00386B27" w:rsidRPr="00483B69">
        <w:rPr>
          <w:rFonts w:ascii="Arial" w:hAnsi="Arial" w:cs="Arial"/>
          <w:sz w:val="24"/>
          <w:szCs w:val="24"/>
        </w:rPr>
        <w:t xml:space="preserve">University System of Georgia and Georgia Department of Transportation </w:t>
      </w:r>
      <w:r w:rsidR="001D7177">
        <w:rPr>
          <w:rFonts w:ascii="Arial" w:hAnsi="Arial" w:cs="Arial"/>
          <w:sz w:val="24"/>
          <w:szCs w:val="24"/>
        </w:rPr>
        <w:t xml:space="preserve">(GDOT) </w:t>
      </w:r>
      <w:r w:rsidR="00386B27" w:rsidRPr="00483B69">
        <w:rPr>
          <w:rFonts w:ascii="Arial" w:hAnsi="Arial" w:cs="Arial"/>
          <w:sz w:val="24"/>
          <w:szCs w:val="24"/>
        </w:rPr>
        <w:t xml:space="preserve">PO </w:t>
      </w:r>
      <w:r w:rsidR="003A05BD" w:rsidRPr="00483B69">
        <w:rPr>
          <w:rFonts w:ascii="Arial" w:hAnsi="Arial" w:cs="Arial"/>
          <w:sz w:val="24"/>
          <w:szCs w:val="24"/>
        </w:rPr>
        <w:t>Buyers have these choices</w:t>
      </w:r>
      <w:r w:rsidR="00195D63" w:rsidRPr="00483B69">
        <w:rPr>
          <w:rFonts w:ascii="Arial" w:hAnsi="Arial" w:cs="Arial"/>
          <w:sz w:val="24"/>
          <w:szCs w:val="24"/>
        </w:rPr>
        <w:t xml:space="preserve"> </w:t>
      </w:r>
      <w:r w:rsidR="00190680" w:rsidRPr="00483B69">
        <w:rPr>
          <w:rFonts w:ascii="Arial" w:hAnsi="Arial" w:cs="Arial"/>
          <w:sz w:val="24"/>
          <w:szCs w:val="24"/>
        </w:rPr>
        <w:t xml:space="preserve">when </w:t>
      </w:r>
      <w:r w:rsidR="00B93AFB" w:rsidRPr="00483B69">
        <w:rPr>
          <w:rFonts w:ascii="Arial" w:hAnsi="Arial" w:cs="Arial"/>
          <w:sz w:val="24"/>
          <w:szCs w:val="24"/>
        </w:rPr>
        <w:t>sourcing</w:t>
      </w:r>
      <w:r w:rsidR="00190680" w:rsidRPr="00483B69">
        <w:rPr>
          <w:rFonts w:ascii="Arial" w:hAnsi="Arial" w:cs="Arial"/>
          <w:sz w:val="24"/>
          <w:szCs w:val="24"/>
        </w:rPr>
        <w:t xml:space="preserve"> a PO</w:t>
      </w:r>
      <w:r w:rsidR="00B93AFB" w:rsidRPr="00483B69">
        <w:rPr>
          <w:rFonts w:ascii="Arial" w:hAnsi="Arial" w:cs="Arial"/>
          <w:sz w:val="24"/>
          <w:szCs w:val="24"/>
        </w:rPr>
        <w:t>.</w:t>
      </w:r>
    </w:p>
    <w:p w14:paraId="7CEB023A" w14:textId="3F20449C" w:rsidR="00D813C3" w:rsidRPr="00483B69" w:rsidRDefault="00D813C3" w:rsidP="00483B69">
      <w:pPr>
        <w:ind w:left="900" w:hanging="900"/>
        <w:rPr>
          <w:rFonts w:ascii="Arial" w:hAnsi="Arial" w:cs="Arial"/>
          <w:sz w:val="24"/>
          <w:szCs w:val="24"/>
        </w:rPr>
      </w:pPr>
      <w:r w:rsidRPr="00483B69">
        <w:rPr>
          <w:rFonts w:ascii="Arial" w:hAnsi="Arial" w:cs="Arial"/>
          <w:b/>
          <w:bCs/>
          <w:sz w:val="24"/>
          <w:szCs w:val="24"/>
        </w:rPr>
        <w:t>When:</w:t>
      </w:r>
      <w:r w:rsidR="00483B69">
        <w:rPr>
          <w:rFonts w:ascii="Arial" w:hAnsi="Arial" w:cs="Arial"/>
          <w:b/>
          <w:bCs/>
          <w:sz w:val="24"/>
          <w:szCs w:val="24"/>
        </w:rPr>
        <w:tab/>
      </w:r>
      <w:r w:rsidR="0013370C" w:rsidRPr="00483B69">
        <w:rPr>
          <w:rFonts w:ascii="Arial" w:hAnsi="Arial" w:cs="Arial"/>
          <w:sz w:val="24"/>
          <w:szCs w:val="24"/>
        </w:rPr>
        <w:t xml:space="preserve">PO </w:t>
      </w:r>
      <w:r w:rsidR="00CB7F0F" w:rsidRPr="00483B69">
        <w:rPr>
          <w:rFonts w:ascii="Arial" w:hAnsi="Arial" w:cs="Arial"/>
          <w:sz w:val="24"/>
          <w:szCs w:val="24"/>
        </w:rPr>
        <w:t xml:space="preserve">types must be identified on each </w:t>
      </w:r>
      <w:r w:rsidR="009F5FD3" w:rsidRPr="00483B69">
        <w:rPr>
          <w:rFonts w:ascii="Arial" w:hAnsi="Arial" w:cs="Arial"/>
          <w:sz w:val="24"/>
          <w:szCs w:val="24"/>
        </w:rPr>
        <w:t>PO issued.</w:t>
      </w:r>
    </w:p>
    <w:p w14:paraId="02DF7154" w14:textId="53F4F661" w:rsidR="008B42FA" w:rsidRPr="00483B69" w:rsidRDefault="006F707D" w:rsidP="00483B69">
      <w:pPr>
        <w:ind w:left="900" w:hanging="900"/>
        <w:rPr>
          <w:rFonts w:ascii="Arial" w:hAnsi="Arial" w:cs="Arial"/>
          <w:sz w:val="24"/>
          <w:szCs w:val="24"/>
        </w:rPr>
      </w:pPr>
      <w:r w:rsidRPr="00483B69">
        <w:rPr>
          <w:rFonts w:ascii="Arial" w:hAnsi="Arial" w:cs="Arial"/>
          <w:b/>
          <w:bCs/>
          <w:sz w:val="24"/>
          <w:szCs w:val="24"/>
        </w:rPr>
        <w:t>Why:</w:t>
      </w:r>
      <w:r w:rsidR="00483B69">
        <w:rPr>
          <w:rFonts w:ascii="Arial" w:hAnsi="Arial" w:cs="Arial"/>
          <w:sz w:val="24"/>
          <w:szCs w:val="24"/>
        </w:rPr>
        <w:tab/>
      </w:r>
      <w:r w:rsidRPr="00483B69">
        <w:rPr>
          <w:rFonts w:ascii="Arial" w:hAnsi="Arial" w:cs="Arial"/>
          <w:sz w:val="24"/>
          <w:szCs w:val="24"/>
        </w:rPr>
        <w:t xml:space="preserve">PO types help </w:t>
      </w:r>
      <w:r w:rsidR="00B902AC" w:rsidRPr="00483B69">
        <w:rPr>
          <w:rFonts w:ascii="Arial" w:hAnsi="Arial" w:cs="Arial"/>
          <w:sz w:val="24"/>
          <w:szCs w:val="24"/>
        </w:rPr>
        <w:t>describe the nature of what is being ordered</w:t>
      </w:r>
      <w:r w:rsidR="00AB57BD" w:rsidRPr="00483B69">
        <w:rPr>
          <w:rFonts w:ascii="Arial" w:hAnsi="Arial" w:cs="Arial"/>
          <w:sz w:val="24"/>
          <w:szCs w:val="24"/>
        </w:rPr>
        <w:t xml:space="preserve"> and </w:t>
      </w:r>
      <w:r w:rsidR="00352381" w:rsidRPr="00483B69">
        <w:rPr>
          <w:rFonts w:ascii="Arial" w:hAnsi="Arial" w:cs="Arial"/>
          <w:sz w:val="24"/>
          <w:szCs w:val="24"/>
        </w:rPr>
        <w:t xml:space="preserve">provide additional information </w:t>
      </w:r>
      <w:r w:rsidR="00A25172" w:rsidRPr="00483B69">
        <w:rPr>
          <w:rFonts w:ascii="Arial" w:hAnsi="Arial" w:cs="Arial"/>
          <w:sz w:val="24"/>
          <w:szCs w:val="24"/>
        </w:rPr>
        <w:t xml:space="preserve">on </w:t>
      </w:r>
      <w:r w:rsidR="00352381" w:rsidRPr="00483B69">
        <w:rPr>
          <w:rFonts w:ascii="Arial" w:hAnsi="Arial" w:cs="Arial"/>
          <w:sz w:val="24"/>
          <w:szCs w:val="24"/>
        </w:rPr>
        <w:t xml:space="preserve">how the product or service </w:t>
      </w:r>
      <w:r w:rsidR="0075558A" w:rsidRPr="00483B69">
        <w:rPr>
          <w:rFonts w:ascii="Arial" w:hAnsi="Arial" w:cs="Arial"/>
          <w:sz w:val="24"/>
          <w:szCs w:val="24"/>
        </w:rPr>
        <w:t xml:space="preserve">was procured. </w:t>
      </w:r>
      <w:r w:rsidR="00056CD8" w:rsidRPr="00483B69">
        <w:rPr>
          <w:rFonts w:ascii="Arial" w:hAnsi="Arial" w:cs="Arial"/>
          <w:sz w:val="24"/>
          <w:szCs w:val="24"/>
        </w:rPr>
        <w:t xml:space="preserve">The PO type is an </w:t>
      </w:r>
      <w:r w:rsidR="00AA1E8F" w:rsidRPr="00483B69">
        <w:rPr>
          <w:rFonts w:ascii="Arial" w:hAnsi="Arial" w:cs="Arial"/>
          <w:sz w:val="24"/>
          <w:szCs w:val="24"/>
        </w:rPr>
        <w:t>integral</w:t>
      </w:r>
      <w:r w:rsidR="00056CD8" w:rsidRPr="00483B69">
        <w:rPr>
          <w:rFonts w:ascii="Arial" w:hAnsi="Arial" w:cs="Arial"/>
          <w:sz w:val="24"/>
          <w:szCs w:val="24"/>
        </w:rPr>
        <w:t xml:space="preserve"> </w:t>
      </w:r>
      <w:r w:rsidR="00B25D1A" w:rsidRPr="00483B69">
        <w:rPr>
          <w:rFonts w:ascii="Arial" w:hAnsi="Arial" w:cs="Arial"/>
          <w:sz w:val="24"/>
          <w:szCs w:val="24"/>
        </w:rPr>
        <w:t>part of the PO.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165"/>
        <w:gridCol w:w="4590"/>
        <w:gridCol w:w="4950"/>
      </w:tblGrid>
      <w:tr w:rsidR="00E90ED0" w:rsidRPr="00386B27" w14:paraId="7A4DF381" w14:textId="77777777" w:rsidTr="00386B27">
        <w:tc>
          <w:tcPr>
            <w:tcW w:w="1165" w:type="dxa"/>
            <w:shd w:val="clear" w:color="auto" w:fill="1D203A"/>
          </w:tcPr>
          <w:p w14:paraId="1E1FF00C" w14:textId="2E589EE1" w:rsidR="00E90ED0" w:rsidRPr="00386B27" w:rsidRDefault="00E021CC" w:rsidP="00386B2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 </w:t>
            </w:r>
            <w:r w:rsidR="00D515CA"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ype</w:t>
            </w:r>
          </w:p>
        </w:tc>
        <w:tc>
          <w:tcPr>
            <w:tcW w:w="4590" w:type="dxa"/>
            <w:shd w:val="clear" w:color="auto" w:fill="1D203A"/>
          </w:tcPr>
          <w:p w14:paraId="4A48AD5D" w14:textId="319EE7D0" w:rsidR="00E90ED0" w:rsidRPr="00386B27" w:rsidRDefault="00E021CC" w:rsidP="00386B2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When to use it</w:t>
            </w:r>
          </w:p>
        </w:tc>
        <w:tc>
          <w:tcPr>
            <w:tcW w:w="4950" w:type="dxa"/>
            <w:shd w:val="clear" w:color="auto" w:fill="1D203A"/>
          </w:tcPr>
          <w:p w14:paraId="612F9AAE" w14:textId="382FE790" w:rsidR="00E90ED0" w:rsidRPr="00386B27" w:rsidRDefault="00E021CC" w:rsidP="00386B2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When </w:t>
            </w:r>
            <w:r w:rsidRPr="00386B2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NOT</w:t>
            </w: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93FB0"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to use it</w:t>
            </w:r>
          </w:p>
        </w:tc>
      </w:tr>
      <w:tr w:rsidR="00E90ED0" w:rsidRPr="00386B27" w14:paraId="6E91B8EF" w14:textId="77777777" w:rsidTr="00386B27">
        <w:tc>
          <w:tcPr>
            <w:tcW w:w="1165" w:type="dxa"/>
          </w:tcPr>
          <w:p w14:paraId="1B838417" w14:textId="09FC9381" w:rsidR="00E90ED0" w:rsidRPr="00386B27" w:rsidRDefault="00167FB3" w:rsidP="00A513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AC</w:t>
            </w:r>
          </w:p>
        </w:tc>
        <w:tc>
          <w:tcPr>
            <w:tcW w:w="4590" w:type="dxa"/>
          </w:tcPr>
          <w:p w14:paraId="2DE3E390" w14:textId="50E02E46" w:rsidR="00E90ED0" w:rsidRPr="00386B27" w:rsidRDefault="00CD03C7" w:rsidP="00CD03C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using an agency contract</w:t>
            </w:r>
            <w:r w:rsidR="00F40209" w:rsidRPr="00386B27">
              <w:rPr>
                <w:rFonts w:ascii="Arial" w:hAnsi="Arial" w:cs="Arial"/>
                <w:sz w:val="24"/>
                <w:szCs w:val="24"/>
              </w:rPr>
              <w:t>.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2DEEE6" w14:textId="77777777" w:rsidR="003D5033" w:rsidRPr="00386B27" w:rsidRDefault="009B66FC" w:rsidP="00CD03C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After </w:t>
            </w:r>
            <w:r w:rsidR="00464A7B" w:rsidRPr="00386B27">
              <w:rPr>
                <w:rFonts w:ascii="Arial" w:hAnsi="Arial" w:cs="Arial"/>
                <w:sz w:val="24"/>
                <w:szCs w:val="24"/>
              </w:rPr>
              <w:t xml:space="preserve">issuing </w:t>
            </w:r>
            <w:r w:rsidRPr="00386B27">
              <w:rPr>
                <w:rFonts w:ascii="Arial" w:hAnsi="Arial" w:cs="Arial"/>
                <w:sz w:val="24"/>
                <w:szCs w:val="24"/>
              </w:rPr>
              <w:t>a</w:t>
            </w:r>
            <w:r w:rsidR="00464A7B" w:rsidRPr="00386B27">
              <w:rPr>
                <w:rFonts w:ascii="Arial" w:hAnsi="Arial" w:cs="Arial"/>
                <w:sz w:val="24"/>
                <w:szCs w:val="24"/>
              </w:rPr>
              <w:t>n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4A7B" w:rsidRPr="00386B27">
              <w:rPr>
                <w:rFonts w:ascii="Arial" w:hAnsi="Arial" w:cs="Arial"/>
                <w:sz w:val="24"/>
                <w:szCs w:val="24"/>
              </w:rPr>
              <w:t xml:space="preserve">award to a supplier through </w:t>
            </w:r>
            <w:r w:rsidR="000C1243" w:rsidRPr="00386B27">
              <w:rPr>
                <w:rFonts w:ascii="Arial" w:hAnsi="Arial" w:cs="Arial"/>
                <w:sz w:val="24"/>
                <w:szCs w:val="24"/>
              </w:rPr>
              <w:t xml:space="preserve">a completed </w:t>
            </w:r>
            <w:r w:rsidRPr="00386B27">
              <w:rPr>
                <w:rFonts w:ascii="Arial" w:hAnsi="Arial" w:cs="Arial"/>
                <w:sz w:val="24"/>
                <w:szCs w:val="24"/>
              </w:rPr>
              <w:t>RFQ or RFP. Use even if a contract is not awarded</w:t>
            </w:r>
            <w:r w:rsidR="000C1243" w:rsidRPr="00386B27">
              <w:rPr>
                <w:rFonts w:ascii="Arial" w:hAnsi="Arial" w:cs="Arial"/>
                <w:sz w:val="24"/>
                <w:szCs w:val="24"/>
              </w:rPr>
              <w:t xml:space="preserve"> and it is a one-time purchase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F6F334F" w14:textId="3617FE43" w:rsidR="0033273C" w:rsidRPr="00386B27" w:rsidRDefault="0033273C" w:rsidP="00CD03C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</w:t>
            </w:r>
            <w:r w:rsidR="006462D7" w:rsidRPr="00386B27">
              <w:rPr>
                <w:rFonts w:ascii="Arial" w:hAnsi="Arial" w:cs="Arial"/>
                <w:sz w:val="24"/>
                <w:szCs w:val="24"/>
              </w:rPr>
              <w:t>issuing a PO on a multi-year contract</w:t>
            </w:r>
            <w:r w:rsidR="001A200C" w:rsidRPr="00386B27">
              <w:rPr>
                <w:rFonts w:ascii="Arial" w:hAnsi="Arial" w:cs="Arial"/>
                <w:sz w:val="24"/>
                <w:szCs w:val="24"/>
              </w:rPr>
              <w:t xml:space="preserve"> resulting from</w:t>
            </w:r>
            <w:r w:rsidR="00BD5591" w:rsidRPr="00386B27">
              <w:rPr>
                <w:rFonts w:ascii="Arial" w:hAnsi="Arial" w:cs="Arial"/>
                <w:sz w:val="24"/>
                <w:szCs w:val="24"/>
              </w:rPr>
              <w:t xml:space="preserve"> a sole source posting. </w:t>
            </w:r>
          </w:p>
        </w:tc>
        <w:tc>
          <w:tcPr>
            <w:tcW w:w="4950" w:type="dxa"/>
          </w:tcPr>
          <w:p w14:paraId="08102615" w14:textId="2278B50A" w:rsidR="00E90ED0" w:rsidRPr="00386B27" w:rsidRDefault="00CD03C7" w:rsidP="00CD03C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using a statewide contract</w:t>
            </w:r>
            <w:r w:rsidR="00AA1E8F" w:rsidRPr="00386B27">
              <w:rPr>
                <w:rFonts w:ascii="Arial" w:hAnsi="Arial" w:cs="Arial"/>
                <w:sz w:val="24"/>
                <w:szCs w:val="24"/>
              </w:rPr>
              <w:t>,</w:t>
            </w:r>
            <w:r w:rsidR="0098770D" w:rsidRPr="00386B27">
              <w:rPr>
                <w:rFonts w:ascii="Arial" w:hAnsi="Arial" w:cs="Arial"/>
                <w:sz w:val="24"/>
                <w:szCs w:val="24"/>
              </w:rPr>
              <w:t xml:space="preserve"> use </w:t>
            </w:r>
            <w:r w:rsidR="0098770D" w:rsidRPr="00386B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SWCC</w:t>
            </w:r>
            <w:r w:rsidR="0098770D" w:rsidRPr="00386B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0209" w:rsidRPr="00386B27">
              <w:rPr>
                <w:rFonts w:ascii="Arial" w:hAnsi="Arial" w:cs="Arial"/>
                <w:sz w:val="24"/>
                <w:szCs w:val="24"/>
              </w:rPr>
              <w:t xml:space="preserve">(convenience) </w:t>
            </w:r>
            <w:r w:rsidR="0098770D" w:rsidRPr="00386B27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98770D" w:rsidRPr="00386B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SWCM</w:t>
            </w:r>
            <w:r w:rsidR="00F40209" w:rsidRPr="00386B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F0516" w:rsidRPr="00386B27">
              <w:rPr>
                <w:rFonts w:ascii="Arial" w:hAnsi="Arial" w:cs="Arial"/>
                <w:sz w:val="24"/>
                <w:szCs w:val="24"/>
              </w:rPr>
              <w:t>(mandatory)</w:t>
            </w:r>
            <w:r w:rsidR="0098770D" w:rsidRPr="00386B27">
              <w:rPr>
                <w:rFonts w:ascii="Arial" w:hAnsi="Arial" w:cs="Arial"/>
                <w:sz w:val="24"/>
                <w:szCs w:val="24"/>
              </w:rPr>
              <w:t xml:space="preserve"> instead</w:t>
            </w:r>
            <w:r w:rsidR="00F40209" w:rsidRPr="00386B27">
              <w:rPr>
                <w:rFonts w:ascii="Arial" w:hAnsi="Arial" w:cs="Arial"/>
                <w:sz w:val="24"/>
                <w:szCs w:val="24"/>
              </w:rPr>
              <w:t>.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90ED0" w:rsidRPr="00386B27" w14:paraId="21E1D290" w14:textId="77777777" w:rsidTr="00386B27">
        <w:tc>
          <w:tcPr>
            <w:tcW w:w="1165" w:type="dxa"/>
            <w:shd w:val="clear" w:color="auto" w:fill="D9E2F3" w:themeFill="accent1" w:themeFillTint="33"/>
          </w:tcPr>
          <w:p w14:paraId="6770A9B3" w14:textId="38BDD58F" w:rsidR="00E90ED0" w:rsidRPr="00386B27" w:rsidRDefault="004D27D3" w:rsidP="00A513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ACC</w:t>
            </w:r>
          </w:p>
        </w:tc>
        <w:tc>
          <w:tcPr>
            <w:tcW w:w="4590" w:type="dxa"/>
            <w:shd w:val="clear" w:color="auto" w:fill="D9E2F3" w:themeFill="accent1" w:themeFillTint="33"/>
          </w:tcPr>
          <w:p w14:paraId="682B220C" w14:textId="10D4B598" w:rsidR="00E90ED0" w:rsidRPr="00386B27" w:rsidRDefault="00C35F5E" w:rsidP="002D79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using a </w:t>
            </w:r>
            <w:r w:rsidR="00D515CA" w:rsidRPr="00386B27">
              <w:rPr>
                <w:rFonts w:ascii="Arial" w:hAnsi="Arial" w:cs="Arial"/>
                <w:sz w:val="24"/>
                <w:szCs w:val="24"/>
              </w:rPr>
              <w:t>cooperative purchasing (consortia)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contract. A </w:t>
            </w:r>
            <w:r w:rsidR="00A940DA" w:rsidRPr="00386B27">
              <w:rPr>
                <w:rFonts w:ascii="Arial" w:hAnsi="Arial" w:cs="Arial"/>
                <w:sz w:val="24"/>
                <w:szCs w:val="24"/>
              </w:rPr>
              <w:t>co</w:t>
            </w:r>
            <w:r w:rsidR="00D515CA" w:rsidRPr="00386B27">
              <w:rPr>
                <w:rFonts w:ascii="Arial" w:hAnsi="Arial" w:cs="Arial"/>
                <w:sz w:val="24"/>
                <w:szCs w:val="24"/>
              </w:rPr>
              <w:t>operative purchasing</w:t>
            </w:r>
            <w:r w:rsidR="00A940DA" w:rsidRPr="00386B27">
              <w:rPr>
                <w:rFonts w:ascii="Arial" w:hAnsi="Arial" w:cs="Arial"/>
                <w:sz w:val="24"/>
                <w:szCs w:val="24"/>
              </w:rPr>
              <w:t xml:space="preserve"> posting must be made on the GPR. </w:t>
            </w:r>
          </w:p>
        </w:tc>
        <w:tc>
          <w:tcPr>
            <w:tcW w:w="4950" w:type="dxa"/>
            <w:shd w:val="clear" w:color="auto" w:fill="D9E2F3" w:themeFill="accent1" w:themeFillTint="33"/>
          </w:tcPr>
          <w:p w14:paraId="1B2FF252" w14:textId="007D1ED6" w:rsidR="00C040C4" w:rsidRPr="00386B27" w:rsidRDefault="006E0D01" w:rsidP="003E5A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ordering from a statewide convenience contract through a </w:t>
            </w:r>
            <w:r w:rsidR="00D515CA" w:rsidRPr="00386B27">
              <w:rPr>
                <w:rFonts w:ascii="Arial" w:hAnsi="Arial" w:cs="Arial"/>
                <w:sz w:val="24"/>
                <w:szCs w:val="24"/>
              </w:rPr>
              <w:t>cooperative purchasing contract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– use </w:t>
            </w:r>
            <w:r w:rsidR="00394FCE" w:rsidRPr="00386B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SWCC</w:t>
            </w:r>
            <w:r w:rsidR="00394FCE" w:rsidRPr="00386B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0516" w:rsidRPr="00386B27">
              <w:rPr>
                <w:rFonts w:ascii="Arial" w:hAnsi="Arial" w:cs="Arial"/>
                <w:sz w:val="24"/>
                <w:szCs w:val="24"/>
              </w:rPr>
              <w:t xml:space="preserve">(convenience) </w:t>
            </w:r>
            <w:r w:rsidR="00394FCE" w:rsidRPr="00386B27">
              <w:rPr>
                <w:rFonts w:ascii="Arial" w:hAnsi="Arial" w:cs="Arial"/>
                <w:sz w:val="24"/>
                <w:szCs w:val="24"/>
              </w:rPr>
              <w:t>instead</w:t>
            </w:r>
            <w:r w:rsidR="008F0516" w:rsidRPr="00386B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C62762" w14:textId="6434FBCD" w:rsidR="00051293" w:rsidRPr="00386B27" w:rsidRDefault="002F21C6" w:rsidP="003E5A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a contract has been established from a </w:t>
            </w:r>
            <w:r w:rsidR="00D515CA" w:rsidRPr="00386B27">
              <w:rPr>
                <w:rFonts w:ascii="Arial" w:hAnsi="Arial" w:cs="Arial"/>
                <w:sz w:val="24"/>
                <w:szCs w:val="24"/>
              </w:rPr>
              <w:t>cooperative purchasing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posting done previous</w:t>
            </w:r>
            <w:r w:rsidR="008C40C7" w:rsidRPr="00386B27">
              <w:rPr>
                <w:rFonts w:ascii="Arial" w:hAnsi="Arial" w:cs="Arial"/>
                <w:sz w:val="24"/>
                <w:szCs w:val="24"/>
              </w:rPr>
              <w:t>ly</w:t>
            </w:r>
            <w:r w:rsidR="00CE06F5" w:rsidRPr="00386B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– use </w:t>
            </w:r>
            <w:r w:rsidRPr="00386B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AC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instead.</w:t>
            </w:r>
          </w:p>
        </w:tc>
      </w:tr>
      <w:tr w:rsidR="00E90ED0" w:rsidRPr="00386B27" w14:paraId="60672828" w14:textId="77777777" w:rsidTr="00386B27">
        <w:tc>
          <w:tcPr>
            <w:tcW w:w="1165" w:type="dxa"/>
            <w:shd w:val="clear" w:color="auto" w:fill="FFFF00"/>
          </w:tcPr>
          <w:p w14:paraId="6F57B0BB" w14:textId="266DA2D3" w:rsidR="00E90ED0" w:rsidRPr="00386B27" w:rsidRDefault="004D27D3" w:rsidP="00A513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ACP</w:t>
            </w:r>
          </w:p>
        </w:tc>
        <w:tc>
          <w:tcPr>
            <w:tcW w:w="4590" w:type="dxa"/>
            <w:shd w:val="clear" w:color="auto" w:fill="FFFF00"/>
          </w:tcPr>
          <w:p w14:paraId="1223EEA5" w14:textId="1B9D6AC2" w:rsidR="00E90ED0" w:rsidRPr="00386B27" w:rsidRDefault="003E5A6E" w:rsidP="003E5A6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you use a contract issued by another state entity</w:t>
            </w:r>
            <w:r w:rsidR="00B1561D" w:rsidRPr="00386B27">
              <w:rPr>
                <w:rFonts w:ascii="Arial" w:hAnsi="Arial" w:cs="Arial"/>
                <w:sz w:val="24"/>
                <w:szCs w:val="24"/>
              </w:rPr>
              <w:t xml:space="preserve"> and have obtained </w:t>
            </w:r>
            <w:r w:rsidR="00D00252" w:rsidRPr="00386B27">
              <w:rPr>
                <w:rFonts w:ascii="Arial" w:hAnsi="Arial" w:cs="Arial"/>
                <w:sz w:val="24"/>
                <w:szCs w:val="24"/>
              </w:rPr>
              <w:t>piggyback approval from SPD</w:t>
            </w:r>
            <w:r w:rsidRPr="00386B27">
              <w:rPr>
                <w:rFonts w:ascii="Arial" w:hAnsi="Arial" w:cs="Arial"/>
                <w:sz w:val="24"/>
                <w:szCs w:val="24"/>
              </w:rPr>
              <w:t>. GPM section 1.3.4.3.</w:t>
            </w:r>
          </w:p>
        </w:tc>
        <w:tc>
          <w:tcPr>
            <w:tcW w:w="4950" w:type="dxa"/>
            <w:shd w:val="clear" w:color="auto" w:fill="FFFF00"/>
          </w:tcPr>
          <w:p w14:paraId="0786FB66" w14:textId="337EBB8A" w:rsidR="00E90ED0" w:rsidRPr="00386B27" w:rsidRDefault="003E5A6E" w:rsidP="003E5A6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</w:t>
            </w:r>
            <w:r w:rsidR="0046201F" w:rsidRPr="00386B27">
              <w:rPr>
                <w:rFonts w:ascii="Arial" w:hAnsi="Arial" w:cs="Arial"/>
                <w:sz w:val="24"/>
                <w:szCs w:val="24"/>
              </w:rPr>
              <w:t>SPD has not granted permission to piggyback</w:t>
            </w:r>
            <w:r w:rsidRPr="00386B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092C3A0" w14:textId="77777777" w:rsidR="00117BEF" w:rsidRDefault="00117BEF">
      <w:pPr>
        <w:sectPr w:rsidR="00117BEF" w:rsidSect="00386B27">
          <w:footerReference w:type="default" r:id="rId9"/>
          <w:footerReference w:type="first" r:id="rId1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F00F8D7" w14:textId="77777777" w:rsidR="00117BEF" w:rsidRDefault="00117BEF"/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165"/>
        <w:gridCol w:w="4590"/>
        <w:gridCol w:w="4950"/>
      </w:tblGrid>
      <w:tr w:rsidR="00117BEF" w:rsidRPr="00386B27" w14:paraId="16B0C741" w14:textId="77777777" w:rsidTr="00117BEF">
        <w:trPr>
          <w:tblHeader/>
        </w:trPr>
        <w:tc>
          <w:tcPr>
            <w:tcW w:w="1165" w:type="dxa"/>
            <w:shd w:val="clear" w:color="auto" w:fill="1D203A"/>
          </w:tcPr>
          <w:p w14:paraId="6AF3AB94" w14:textId="59632BCF" w:rsidR="00117BEF" w:rsidRPr="00386B27" w:rsidRDefault="00117BEF" w:rsidP="00117BE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PO Type</w:t>
            </w:r>
          </w:p>
        </w:tc>
        <w:tc>
          <w:tcPr>
            <w:tcW w:w="4590" w:type="dxa"/>
            <w:shd w:val="clear" w:color="auto" w:fill="1D203A"/>
          </w:tcPr>
          <w:p w14:paraId="210A334D" w14:textId="4C9497F7" w:rsidR="00117BEF" w:rsidRPr="00117BEF" w:rsidRDefault="00117BEF" w:rsidP="00117BE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EF">
              <w:rPr>
                <w:rFonts w:ascii="Arial" w:hAnsi="Arial" w:cs="Arial"/>
                <w:b/>
                <w:bCs/>
                <w:sz w:val="24"/>
                <w:szCs w:val="24"/>
              </w:rPr>
              <w:t>When to use it</w:t>
            </w:r>
          </w:p>
        </w:tc>
        <w:tc>
          <w:tcPr>
            <w:tcW w:w="4950" w:type="dxa"/>
            <w:shd w:val="clear" w:color="auto" w:fill="1D203A"/>
          </w:tcPr>
          <w:p w14:paraId="1F5EE62B" w14:textId="7B96AA8E" w:rsidR="00117BEF" w:rsidRPr="00117BEF" w:rsidRDefault="00117BEF" w:rsidP="00117BE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EF">
              <w:rPr>
                <w:rFonts w:ascii="Arial" w:hAnsi="Arial" w:cs="Arial"/>
                <w:b/>
                <w:bCs/>
                <w:sz w:val="24"/>
                <w:szCs w:val="24"/>
              </w:rPr>
              <w:t>When NOT to use it</w:t>
            </w:r>
          </w:p>
        </w:tc>
      </w:tr>
      <w:tr w:rsidR="00117BEF" w:rsidRPr="00386B27" w14:paraId="63C1B703" w14:textId="77777777" w:rsidTr="00386B27">
        <w:tc>
          <w:tcPr>
            <w:tcW w:w="1165" w:type="dxa"/>
          </w:tcPr>
          <w:p w14:paraId="199C38AC" w14:textId="5C29D045" w:rsidR="00117BEF" w:rsidRPr="00386B27" w:rsidRDefault="00117BEF" w:rsidP="00117B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CNV</w:t>
            </w:r>
          </w:p>
        </w:tc>
        <w:tc>
          <w:tcPr>
            <w:tcW w:w="4590" w:type="dxa"/>
          </w:tcPr>
          <w:p w14:paraId="1936DFAD" w14:textId="4EFCB788" w:rsidR="00117BEF" w:rsidRPr="00386B27" w:rsidRDefault="00117BEF" w:rsidP="00117B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Never use this PO type. This PO type is outdated.</w:t>
            </w:r>
          </w:p>
        </w:tc>
        <w:tc>
          <w:tcPr>
            <w:tcW w:w="4950" w:type="dxa"/>
          </w:tcPr>
          <w:p w14:paraId="692FA45F" w14:textId="7241195E" w:rsidR="00117BEF" w:rsidRPr="00386B27" w:rsidRDefault="00117BEF" w:rsidP="00117B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Never use this PO type. This PO type is outdated.</w:t>
            </w:r>
          </w:p>
        </w:tc>
      </w:tr>
      <w:tr w:rsidR="004D27D3" w:rsidRPr="00386B27" w14:paraId="58E72835" w14:textId="77777777" w:rsidTr="00386B27">
        <w:tc>
          <w:tcPr>
            <w:tcW w:w="1165" w:type="dxa"/>
          </w:tcPr>
          <w:p w14:paraId="091E2A4C" w14:textId="61BD35F9" w:rsidR="004D27D3" w:rsidRPr="00386B27" w:rsidRDefault="00665A71" w:rsidP="00A513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CSN</w:t>
            </w:r>
          </w:p>
        </w:tc>
        <w:tc>
          <w:tcPr>
            <w:tcW w:w="4590" w:type="dxa"/>
          </w:tcPr>
          <w:p w14:paraId="654956FC" w14:textId="6D8CE107" w:rsidR="004D27D3" w:rsidRPr="00386B27" w:rsidRDefault="00213623" w:rsidP="0021362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Use only for USG </w:t>
            </w:r>
            <w:r w:rsidR="00CC3C36" w:rsidRPr="00386B27">
              <w:rPr>
                <w:rFonts w:ascii="Arial" w:hAnsi="Arial" w:cs="Arial"/>
                <w:sz w:val="24"/>
                <w:szCs w:val="24"/>
              </w:rPr>
              <w:t xml:space="preserve">construction or </w:t>
            </w:r>
            <w:r w:rsidR="00C07807" w:rsidRPr="00386B27">
              <w:rPr>
                <w:rFonts w:ascii="Arial" w:hAnsi="Arial" w:cs="Arial"/>
                <w:sz w:val="24"/>
                <w:szCs w:val="24"/>
              </w:rPr>
              <w:t xml:space="preserve">public works projects </w:t>
            </w:r>
            <w:r w:rsidR="00CC3C36" w:rsidRPr="00386B27">
              <w:rPr>
                <w:rFonts w:ascii="Arial" w:hAnsi="Arial" w:cs="Arial"/>
                <w:sz w:val="24"/>
                <w:szCs w:val="24"/>
              </w:rPr>
              <w:t xml:space="preserve">– GPM </w:t>
            </w:r>
            <w:r w:rsidR="0083500D" w:rsidRPr="00386B27">
              <w:rPr>
                <w:rFonts w:ascii="Arial" w:hAnsi="Arial" w:cs="Arial"/>
                <w:sz w:val="24"/>
                <w:szCs w:val="24"/>
              </w:rPr>
              <w:t xml:space="preserve">sections </w:t>
            </w:r>
            <w:r w:rsidR="00B7043E" w:rsidRPr="00386B27">
              <w:rPr>
                <w:rFonts w:ascii="Arial" w:hAnsi="Arial" w:cs="Arial"/>
                <w:sz w:val="24"/>
                <w:szCs w:val="24"/>
              </w:rPr>
              <w:t>1.2.1.2 and 1.3.6.1</w:t>
            </w:r>
          </w:p>
        </w:tc>
        <w:tc>
          <w:tcPr>
            <w:tcW w:w="4950" w:type="dxa"/>
          </w:tcPr>
          <w:p w14:paraId="499AF649" w14:textId="4F8CD995" w:rsidR="004D27D3" w:rsidRPr="00386B27" w:rsidRDefault="00B7043E" w:rsidP="00B7043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Do not </w:t>
            </w:r>
            <w:r w:rsidR="00117BEF" w:rsidRPr="00386B27">
              <w:rPr>
                <w:rFonts w:ascii="Arial" w:hAnsi="Arial" w:cs="Arial"/>
                <w:sz w:val="24"/>
                <w:szCs w:val="24"/>
              </w:rPr>
              <w:t>use it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unless it i</w:t>
            </w:r>
            <w:r w:rsidR="00BB3D17" w:rsidRPr="00386B27">
              <w:rPr>
                <w:rFonts w:ascii="Arial" w:hAnsi="Arial" w:cs="Arial"/>
                <w:sz w:val="24"/>
                <w:szCs w:val="24"/>
              </w:rPr>
              <w:t xml:space="preserve">s a USG construction or public works </w:t>
            </w:r>
            <w:r w:rsidR="00506D6A" w:rsidRPr="00386B27">
              <w:rPr>
                <w:rFonts w:ascii="Arial" w:hAnsi="Arial" w:cs="Arial"/>
                <w:sz w:val="24"/>
                <w:szCs w:val="24"/>
              </w:rPr>
              <w:t>project</w:t>
            </w:r>
            <w:r w:rsidR="0035698C" w:rsidRPr="00386B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D27D3" w:rsidRPr="00386B27" w14:paraId="70BE14CA" w14:textId="77777777" w:rsidTr="00386B27">
        <w:tc>
          <w:tcPr>
            <w:tcW w:w="1165" w:type="dxa"/>
            <w:shd w:val="clear" w:color="auto" w:fill="FFFF00"/>
          </w:tcPr>
          <w:p w14:paraId="4568C589" w14:textId="45AC7007" w:rsidR="004D27D3" w:rsidRPr="00386B27" w:rsidRDefault="00665A71" w:rsidP="00A513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EMER</w:t>
            </w:r>
          </w:p>
        </w:tc>
        <w:tc>
          <w:tcPr>
            <w:tcW w:w="4590" w:type="dxa"/>
            <w:shd w:val="clear" w:color="auto" w:fill="FFFF00"/>
          </w:tcPr>
          <w:p w14:paraId="5F6EED83" w14:textId="6AB59656" w:rsidR="004D27D3" w:rsidRPr="00386B27" w:rsidRDefault="00506D6A" w:rsidP="00506D6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Emergencies only. This PO requires an emer</w:t>
            </w:r>
            <w:r w:rsidR="00A67F5E" w:rsidRPr="00386B27">
              <w:rPr>
                <w:rFonts w:ascii="Arial" w:hAnsi="Arial" w:cs="Arial"/>
                <w:sz w:val="24"/>
                <w:szCs w:val="24"/>
              </w:rPr>
              <w:t>gency justification form</w:t>
            </w:r>
            <w:r w:rsidR="00D00252" w:rsidRPr="00386B27">
              <w:rPr>
                <w:rFonts w:ascii="Arial" w:hAnsi="Arial" w:cs="Arial"/>
                <w:sz w:val="24"/>
                <w:szCs w:val="24"/>
              </w:rPr>
              <w:t xml:space="preserve">. This should </w:t>
            </w:r>
            <w:r w:rsidR="00176DAA" w:rsidRPr="00386B27">
              <w:rPr>
                <w:rFonts w:ascii="Arial" w:hAnsi="Arial" w:cs="Arial"/>
                <w:sz w:val="24"/>
                <w:szCs w:val="24"/>
              </w:rPr>
              <w:t xml:space="preserve">be only used if there are no other procurement alternatives. </w:t>
            </w:r>
          </w:p>
        </w:tc>
        <w:tc>
          <w:tcPr>
            <w:tcW w:w="4950" w:type="dxa"/>
            <w:shd w:val="clear" w:color="auto" w:fill="FFFF00"/>
          </w:tcPr>
          <w:p w14:paraId="162F727A" w14:textId="77777777" w:rsidR="009C7622" w:rsidRPr="00386B27" w:rsidRDefault="009C7622" w:rsidP="00506D6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the PO amount is less than $25,000.</w:t>
            </w:r>
          </w:p>
          <w:p w14:paraId="4C570166" w14:textId="5D3439E1" w:rsidR="009C7622" w:rsidRPr="00386B27" w:rsidRDefault="009C7622" w:rsidP="00506D6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the purchase can be </w:t>
            </w:r>
            <w:r w:rsidR="00090C89" w:rsidRPr="00386B27">
              <w:rPr>
                <w:rFonts w:ascii="Arial" w:hAnsi="Arial" w:cs="Arial"/>
                <w:sz w:val="24"/>
                <w:szCs w:val="24"/>
              </w:rPr>
              <w:t>made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with</w:t>
            </w:r>
            <w:r w:rsidR="00D42C78" w:rsidRPr="00386B27">
              <w:rPr>
                <w:rFonts w:ascii="Arial" w:hAnsi="Arial" w:cs="Arial"/>
                <w:sz w:val="24"/>
                <w:szCs w:val="24"/>
              </w:rPr>
              <w:t>out a PO</w:t>
            </w:r>
            <w:r w:rsidR="00CA3C19" w:rsidRPr="00386B27">
              <w:rPr>
                <w:rFonts w:ascii="Arial" w:hAnsi="Arial" w:cs="Arial"/>
                <w:sz w:val="24"/>
                <w:szCs w:val="24"/>
              </w:rPr>
              <w:t>,</w:t>
            </w:r>
            <w:r w:rsidR="00D42C78" w:rsidRPr="00386B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3C19" w:rsidRPr="00386B27">
              <w:rPr>
                <w:rFonts w:ascii="Arial" w:hAnsi="Arial" w:cs="Arial"/>
                <w:sz w:val="24"/>
                <w:szCs w:val="24"/>
              </w:rPr>
              <w:t>a p-card can be used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D9AA523" w14:textId="4E9D9BC0" w:rsidR="009C7622" w:rsidRPr="00386B27" w:rsidRDefault="009C7622" w:rsidP="00506D6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the purchase is less than $2,500</w:t>
            </w:r>
            <w:r w:rsidR="00EF747B" w:rsidRPr="00386B27">
              <w:rPr>
                <w:rFonts w:ascii="Arial" w:hAnsi="Arial" w:cs="Arial"/>
                <w:sz w:val="24"/>
                <w:szCs w:val="24"/>
              </w:rPr>
              <w:t xml:space="preserve"> (SAO policy only requires POs for purchases $2,500 or more)</w:t>
            </w:r>
            <w:r w:rsidR="0035698C" w:rsidRPr="00386B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766F5" w:rsidRPr="00386B27" w14:paraId="70493BB9" w14:textId="77777777" w:rsidTr="00386B27">
        <w:tc>
          <w:tcPr>
            <w:tcW w:w="1165" w:type="dxa"/>
          </w:tcPr>
          <w:p w14:paraId="047C7CEE" w14:textId="69D43F94" w:rsidR="000766F5" w:rsidRPr="00386B27" w:rsidRDefault="000766F5" w:rsidP="00A513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EXM</w:t>
            </w:r>
          </w:p>
        </w:tc>
        <w:tc>
          <w:tcPr>
            <w:tcW w:w="4590" w:type="dxa"/>
          </w:tcPr>
          <w:p w14:paraId="678EB34F" w14:textId="5CC92454" w:rsidR="000766F5" w:rsidRPr="00386B27" w:rsidRDefault="000766F5" w:rsidP="000D474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the product or service needed is exempt from competitive bidding. GPM sections 1.2.4., 1.2.1.2, 1.2.3.1., and 1.2.1.1.</w:t>
            </w:r>
          </w:p>
          <w:p w14:paraId="2093CCFF" w14:textId="77777777" w:rsidR="000766F5" w:rsidRPr="00386B27" w:rsidRDefault="000766F5" w:rsidP="000D474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POs issued to a non-profit</w:t>
            </w:r>
            <w:r w:rsidR="0042071C" w:rsidRPr="00386B27">
              <w:rPr>
                <w:rFonts w:ascii="Arial" w:hAnsi="Arial" w:cs="Arial"/>
                <w:sz w:val="24"/>
                <w:szCs w:val="24"/>
              </w:rPr>
              <w:t xml:space="preserve"> for services only</w:t>
            </w:r>
            <w:r w:rsidRPr="00386B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AEB52C" w14:textId="77777777" w:rsidR="00B22160" w:rsidRPr="00386B27" w:rsidRDefault="00B22160" w:rsidP="000D474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your entity has been granted a policy deviation or policy exception by SPD.</w:t>
            </w:r>
          </w:p>
          <w:p w14:paraId="36D176AD" w14:textId="22534083" w:rsidR="000D474F" w:rsidRPr="00386B27" w:rsidRDefault="000D474F" w:rsidP="000D474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POs to University foundations.</w:t>
            </w:r>
          </w:p>
        </w:tc>
        <w:tc>
          <w:tcPr>
            <w:tcW w:w="4950" w:type="dxa"/>
          </w:tcPr>
          <w:p w14:paraId="14B5691B" w14:textId="77777777" w:rsidR="000766F5" w:rsidRPr="00386B27" w:rsidRDefault="000766F5" w:rsidP="000766F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POs issued to a government entity – use </w:t>
            </w: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IGA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instead. </w:t>
            </w:r>
          </w:p>
          <w:p w14:paraId="5EA142FE" w14:textId="30319BA3" w:rsidR="000766F5" w:rsidRPr="00386B27" w:rsidRDefault="000766F5" w:rsidP="000766F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using a statewide contract and the product or service needed is exempt from competitive bidding</w:t>
            </w:r>
            <w:r w:rsidR="00090C89" w:rsidRPr="00386B27">
              <w:rPr>
                <w:rFonts w:ascii="Arial" w:hAnsi="Arial" w:cs="Arial"/>
                <w:sz w:val="24"/>
                <w:szCs w:val="24"/>
              </w:rPr>
              <w:t>,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use </w:t>
            </w: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SWCC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(convenience) or </w:t>
            </w: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SWCM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(mandatory) instead.</w:t>
            </w:r>
          </w:p>
          <w:p w14:paraId="1CC297E0" w14:textId="7A2C8245" w:rsidR="000766F5" w:rsidRPr="00386B27" w:rsidRDefault="000766F5" w:rsidP="000766F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using a state entity contract and the product or service needed is exempt from competitive bidding</w:t>
            </w:r>
            <w:r w:rsidR="00090C89" w:rsidRPr="00386B27">
              <w:rPr>
                <w:rFonts w:ascii="Arial" w:hAnsi="Arial" w:cs="Arial"/>
                <w:sz w:val="24"/>
                <w:szCs w:val="24"/>
              </w:rPr>
              <w:t>,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use </w:t>
            </w:r>
            <w:r w:rsidRPr="00117BEF">
              <w:rPr>
                <w:rFonts w:ascii="Arial" w:hAnsi="Arial" w:cs="Arial"/>
                <w:b/>
                <w:bCs/>
                <w:sz w:val="24"/>
                <w:szCs w:val="24"/>
              </w:rPr>
              <w:t>AC</w:t>
            </w:r>
            <w:r w:rsidRPr="00117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instead. </w:t>
            </w:r>
          </w:p>
        </w:tc>
      </w:tr>
      <w:tr w:rsidR="000766F5" w:rsidRPr="00386B27" w14:paraId="0E5DCEBA" w14:textId="77777777" w:rsidTr="00386B27">
        <w:tc>
          <w:tcPr>
            <w:tcW w:w="1165" w:type="dxa"/>
          </w:tcPr>
          <w:p w14:paraId="44850FC2" w14:textId="50B60524" w:rsidR="000766F5" w:rsidRPr="00386B27" w:rsidRDefault="000766F5" w:rsidP="00A513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IGA</w:t>
            </w:r>
          </w:p>
        </w:tc>
        <w:tc>
          <w:tcPr>
            <w:tcW w:w="4590" w:type="dxa"/>
          </w:tcPr>
          <w:p w14:paraId="50512B6C" w14:textId="77777777" w:rsidR="000766F5" w:rsidRPr="00386B27" w:rsidRDefault="000766F5" w:rsidP="000766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State and local government entities located inside and outside the State of Georgia</w:t>
            </w:r>
          </w:p>
          <w:p w14:paraId="53DD71E1" w14:textId="13C8D686" w:rsidR="000766F5" w:rsidRPr="00386B27" w:rsidRDefault="000766F5" w:rsidP="000D474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Public universities located inside and outside the State of Georgia.</w:t>
            </w:r>
          </w:p>
          <w:p w14:paraId="3FBA6084" w14:textId="1318C0EA" w:rsidR="000766F5" w:rsidRPr="00386B27" w:rsidRDefault="000766F5" w:rsidP="000766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POs to GCI when the products are not mandatory.</w:t>
            </w:r>
          </w:p>
        </w:tc>
        <w:tc>
          <w:tcPr>
            <w:tcW w:w="4950" w:type="dxa"/>
          </w:tcPr>
          <w:p w14:paraId="6C157607" w14:textId="636085F1" w:rsidR="000766F5" w:rsidRPr="00386B27" w:rsidRDefault="000766F5" w:rsidP="000766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Any supplier that is not a government entity.</w:t>
            </w:r>
          </w:p>
        </w:tc>
      </w:tr>
      <w:tr w:rsidR="000766F5" w:rsidRPr="00386B27" w14:paraId="398E06BD" w14:textId="77777777" w:rsidTr="00386B27">
        <w:tc>
          <w:tcPr>
            <w:tcW w:w="1165" w:type="dxa"/>
          </w:tcPr>
          <w:p w14:paraId="25EB8316" w14:textId="4102A76B" w:rsidR="000766F5" w:rsidRPr="00386B27" w:rsidRDefault="000766F5" w:rsidP="00A513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MAN</w:t>
            </w:r>
          </w:p>
        </w:tc>
        <w:tc>
          <w:tcPr>
            <w:tcW w:w="4590" w:type="dxa"/>
          </w:tcPr>
          <w:p w14:paraId="57109EEF" w14:textId="558E08EC" w:rsidR="000766F5" w:rsidRPr="00386B27" w:rsidRDefault="000766F5" w:rsidP="000766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Use when ordering from GEPS or GCI </w:t>
            </w:r>
            <w:r w:rsidR="00F5784F" w:rsidRPr="00386B27">
              <w:rPr>
                <w:rFonts w:ascii="Arial" w:hAnsi="Arial" w:cs="Arial"/>
                <w:sz w:val="24"/>
                <w:szCs w:val="24"/>
              </w:rPr>
              <w:t xml:space="preserve">and the product or service has been designated as </w:t>
            </w:r>
            <w:r w:rsidR="00770A2A" w:rsidRPr="00386B27">
              <w:rPr>
                <w:rFonts w:ascii="Arial" w:hAnsi="Arial" w:cs="Arial"/>
                <w:sz w:val="24"/>
                <w:szCs w:val="24"/>
              </w:rPr>
              <w:t>mandatory.</w:t>
            </w:r>
          </w:p>
        </w:tc>
        <w:tc>
          <w:tcPr>
            <w:tcW w:w="4950" w:type="dxa"/>
          </w:tcPr>
          <w:p w14:paraId="3A770A5C" w14:textId="798057AB" w:rsidR="000766F5" w:rsidRPr="00386B27" w:rsidRDefault="000766F5" w:rsidP="000766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Mandatory statewide contracts use </w:t>
            </w: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SWCM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instead. </w:t>
            </w:r>
          </w:p>
          <w:p w14:paraId="64C88CE8" w14:textId="348956CA" w:rsidR="000766F5" w:rsidRPr="00386B27" w:rsidRDefault="000766F5" w:rsidP="000766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With suppliers who are not GEPS</w:t>
            </w:r>
            <w:r w:rsidR="00770E6E" w:rsidRPr="00386B27">
              <w:rPr>
                <w:rFonts w:ascii="Arial" w:hAnsi="Arial" w:cs="Arial"/>
                <w:sz w:val="24"/>
                <w:szCs w:val="24"/>
              </w:rPr>
              <w:t xml:space="preserve"> or GCI</w:t>
            </w:r>
            <w:r w:rsidR="00770A2A" w:rsidRPr="00386B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AE1CA7" w14:textId="6347BC73" w:rsidR="000766F5" w:rsidRPr="00386B27" w:rsidRDefault="00582E8E" w:rsidP="000766F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If</w:t>
            </w:r>
            <w:r w:rsidR="000766F5" w:rsidRPr="00386B27">
              <w:rPr>
                <w:rFonts w:ascii="Arial" w:hAnsi="Arial" w:cs="Arial"/>
                <w:sz w:val="24"/>
                <w:szCs w:val="24"/>
              </w:rPr>
              <w:t xml:space="preserve"> ordering from GEPS or GCI and the product or service has not been designated as mandatory</w:t>
            </w:r>
            <w:r w:rsidR="008A52C6" w:rsidRPr="00386B27">
              <w:rPr>
                <w:rFonts w:ascii="Arial" w:hAnsi="Arial" w:cs="Arial"/>
                <w:sz w:val="24"/>
                <w:szCs w:val="24"/>
              </w:rPr>
              <w:t>,</w:t>
            </w:r>
            <w:r w:rsidR="000766F5" w:rsidRPr="00386B27">
              <w:rPr>
                <w:rFonts w:ascii="Arial" w:hAnsi="Arial" w:cs="Arial"/>
                <w:sz w:val="24"/>
                <w:szCs w:val="24"/>
              </w:rPr>
              <w:t xml:space="preserve"> use </w:t>
            </w:r>
            <w:r w:rsidR="000766F5" w:rsidRPr="00386B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PRF </w:t>
            </w:r>
            <w:r w:rsidR="000766F5" w:rsidRPr="00386B27">
              <w:rPr>
                <w:rFonts w:ascii="Arial" w:hAnsi="Arial" w:cs="Arial"/>
                <w:sz w:val="24"/>
                <w:szCs w:val="24"/>
              </w:rPr>
              <w:t xml:space="preserve">instead. </w:t>
            </w:r>
          </w:p>
        </w:tc>
      </w:tr>
      <w:tr w:rsidR="000766F5" w:rsidRPr="00386B27" w14:paraId="47340B6B" w14:textId="77777777" w:rsidTr="00386B27">
        <w:tc>
          <w:tcPr>
            <w:tcW w:w="1165" w:type="dxa"/>
          </w:tcPr>
          <w:p w14:paraId="18A552DC" w14:textId="54EDD825" w:rsidR="000766F5" w:rsidRPr="00386B27" w:rsidRDefault="000766F5" w:rsidP="00A513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MUL</w:t>
            </w:r>
          </w:p>
        </w:tc>
        <w:tc>
          <w:tcPr>
            <w:tcW w:w="4590" w:type="dxa"/>
          </w:tcPr>
          <w:p w14:paraId="19687F5E" w14:textId="2CF84EF7" w:rsidR="000766F5" w:rsidRPr="00386B27" w:rsidRDefault="000766F5" w:rsidP="000766F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ordering products </w:t>
            </w:r>
            <w:r w:rsidR="00721844" w:rsidRPr="00386B27">
              <w:rPr>
                <w:rFonts w:ascii="Arial" w:hAnsi="Arial" w:cs="Arial"/>
                <w:sz w:val="24"/>
                <w:szCs w:val="24"/>
              </w:rPr>
              <w:t>on a statewide contract and products</w:t>
            </w:r>
            <w:r w:rsidR="001A200C" w:rsidRPr="00386B27">
              <w:rPr>
                <w:rFonts w:ascii="Arial" w:hAnsi="Arial" w:cs="Arial"/>
                <w:sz w:val="24"/>
                <w:szCs w:val="24"/>
              </w:rPr>
              <w:t>,</w:t>
            </w:r>
            <w:r w:rsidR="00721844" w:rsidRPr="00386B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6B27">
              <w:rPr>
                <w:rFonts w:ascii="Arial" w:hAnsi="Arial" w:cs="Arial"/>
                <w:sz w:val="24"/>
                <w:szCs w:val="24"/>
              </w:rPr>
              <w:t>not on a statewide contract (off-contract)</w:t>
            </w:r>
            <w:r w:rsidR="00B22160" w:rsidRPr="00386B27">
              <w:rPr>
                <w:rFonts w:ascii="Arial" w:hAnsi="Arial" w:cs="Arial"/>
                <w:sz w:val="24"/>
                <w:szCs w:val="24"/>
              </w:rPr>
              <w:t xml:space="preserve"> from the same supplier</w:t>
            </w:r>
            <w:r w:rsidR="007B1D4F" w:rsidRPr="00386B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50" w:type="dxa"/>
          </w:tcPr>
          <w:p w14:paraId="58EAEA86" w14:textId="19DADBBD" w:rsidR="000766F5" w:rsidRPr="00386B27" w:rsidRDefault="000766F5" w:rsidP="000766F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To pay for freight, which is not included </w:t>
            </w:r>
            <w:r w:rsidR="00582E8E" w:rsidRPr="00386B27">
              <w:rPr>
                <w:rFonts w:ascii="Arial" w:hAnsi="Arial" w:cs="Arial"/>
                <w:sz w:val="24"/>
                <w:szCs w:val="24"/>
              </w:rPr>
              <w:t>in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a statewide contract</w:t>
            </w:r>
            <w:r w:rsidR="00582E8E" w:rsidRPr="00386B27">
              <w:rPr>
                <w:rFonts w:ascii="Arial" w:hAnsi="Arial" w:cs="Arial"/>
                <w:sz w:val="24"/>
                <w:szCs w:val="24"/>
              </w:rPr>
              <w:t>,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use </w:t>
            </w: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SWCC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(convenience) or </w:t>
            </w: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SWCM</w:t>
            </w:r>
            <w:r w:rsidRPr="00386B27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(mandatory) instead. </w:t>
            </w:r>
          </w:p>
        </w:tc>
      </w:tr>
      <w:tr w:rsidR="000766F5" w:rsidRPr="00386B27" w14:paraId="3E2F33C0" w14:textId="77777777" w:rsidTr="00386B27">
        <w:tc>
          <w:tcPr>
            <w:tcW w:w="1165" w:type="dxa"/>
          </w:tcPr>
          <w:p w14:paraId="32A6E190" w14:textId="3B91B389" w:rsidR="000766F5" w:rsidRPr="00386B27" w:rsidRDefault="000766F5" w:rsidP="00A513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PRF</w:t>
            </w:r>
          </w:p>
        </w:tc>
        <w:tc>
          <w:tcPr>
            <w:tcW w:w="4590" w:type="dxa"/>
          </w:tcPr>
          <w:p w14:paraId="7C4E6666" w14:textId="77777777" w:rsidR="000766F5" w:rsidRPr="00386B27" w:rsidRDefault="000766F5" w:rsidP="000766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Use when ordering from GEPS and no one else. </w:t>
            </w:r>
          </w:p>
          <w:p w14:paraId="4728150C" w14:textId="27D19C84" w:rsidR="000766F5" w:rsidRPr="00386B27" w:rsidRDefault="000766F5" w:rsidP="000766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Use only when ordering products that are not mandatory from GEPS </w:t>
            </w:r>
          </w:p>
        </w:tc>
        <w:tc>
          <w:tcPr>
            <w:tcW w:w="4950" w:type="dxa"/>
          </w:tcPr>
          <w:p w14:paraId="422B0BBE" w14:textId="4A7B1892" w:rsidR="000766F5" w:rsidRPr="00386B27" w:rsidRDefault="000766F5" w:rsidP="000766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ordering mandatory products from GEPS – use </w:t>
            </w: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MAN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instead.</w:t>
            </w:r>
          </w:p>
          <w:p w14:paraId="67BC4EFD" w14:textId="626CDA8B" w:rsidR="000766F5" w:rsidRPr="00386B27" w:rsidRDefault="000766F5" w:rsidP="000766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ordering non mandatory products from GCI – use </w:t>
            </w: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IGA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instead.</w:t>
            </w:r>
          </w:p>
        </w:tc>
      </w:tr>
      <w:tr w:rsidR="000766F5" w:rsidRPr="00386B27" w14:paraId="5058E82F" w14:textId="77777777" w:rsidTr="00386B27">
        <w:tc>
          <w:tcPr>
            <w:tcW w:w="1165" w:type="dxa"/>
          </w:tcPr>
          <w:p w14:paraId="4B599A1F" w14:textId="69F97901" w:rsidR="000766F5" w:rsidRPr="00386B27" w:rsidRDefault="000766F5" w:rsidP="00A513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OMP</w:t>
            </w:r>
          </w:p>
        </w:tc>
        <w:tc>
          <w:tcPr>
            <w:tcW w:w="4590" w:type="dxa"/>
          </w:tcPr>
          <w:p w14:paraId="477A7AC4" w14:textId="77777777" w:rsidR="000766F5" w:rsidRPr="00386B27" w:rsidRDefault="000766F5" w:rsidP="000766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not using a contract and the PO amount is less than $25,000</w:t>
            </w:r>
            <w:r w:rsidR="007B1D4F" w:rsidRPr="00386B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50" w:type="dxa"/>
          </w:tcPr>
          <w:p w14:paraId="2557F4B0" w14:textId="1A968F02" w:rsidR="000766F5" w:rsidRPr="00386B27" w:rsidRDefault="000766F5" w:rsidP="000766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</w:t>
            </w:r>
            <w:r w:rsidR="009E7412" w:rsidRPr="00386B27">
              <w:rPr>
                <w:rFonts w:ascii="Arial" w:hAnsi="Arial" w:cs="Arial"/>
                <w:sz w:val="24"/>
                <w:szCs w:val="24"/>
              </w:rPr>
              <w:t>an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RFP or RFQ has been done – use </w:t>
            </w: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AC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instead. </w:t>
            </w:r>
          </w:p>
          <w:p w14:paraId="63F59AF7" w14:textId="299A56F9" w:rsidR="000766F5" w:rsidRPr="00386B27" w:rsidRDefault="000766F5" w:rsidP="000766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using a state entity contract – use </w:t>
            </w: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AC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13D8" w:rsidRPr="00386B27">
              <w:rPr>
                <w:rFonts w:ascii="Arial" w:hAnsi="Arial" w:cs="Arial"/>
                <w:sz w:val="24"/>
                <w:szCs w:val="24"/>
              </w:rPr>
              <w:t>instead.</w:t>
            </w:r>
          </w:p>
          <w:p w14:paraId="67121E86" w14:textId="1CF90124" w:rsidR="000766F5" w:rsidRPr="00386B27" w:rsidRDefault="000766F5" w:rsidP="000766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purchasing a product or service that is exempt from competitive bidding</w:t>
            </w:r>
            <w:r w:rsidR="009E7412" w:rsidRPr="00386B27">
              <w:rPr>
                <w:rFonts w:ascii="Arial" w:hAnsi="Arial" w:cs="Arial"/>
                <w:sz w:val="24"/>
                <w:szCs w:val="24"/>
              </w:rPr>
              <w:t>,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use </w:t>
            </w: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EXM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instead</w:t>
            </w:r>
          </w:p>
          <w:p w14:paraId="40C4936F" w14:textId="17AD8B83" w:rsidR="000766F5" w:rsidRPr="00386B27" w:rsidRDefault="000766F5" w:rsidP="000766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using a statewide contract</w:t>
            </w:r>
            <w:r w:rsidR="009E7412" w:rsidRPr="00386B27">
              <w:rPr>
                <w:rFonts w:ascii="Arial" w:hAnsi="Arial" w:cs="Arial"/>
                <w:sz w:val="24"/>
                <w:szCs w:val="24"/>
              </w:rPr>
              <w:t>,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use </w:t>
            </w: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SWCC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(convenience) or </w:t>
            </w: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SWCM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(mandatory) instead</w:t>
            </w:r>
          </w:p>
        </w:tc>
      </w:tr>
      <w:tr w:rsidR="00173B26" w:rsidRPr="00386B27" w14:paraId="6C28817D" w14:textId="77777777" w:rsidTr="00775845">
        <w:tc>
          <w:tcPr>
            <w:tcW w:w="1165" w:type="dxa"/>
            <w:shd w:val="clear" w:color="auto" w:fill="D9E2F3" w:themeFill="accent1" w:themeFillTint="33"/>
          </w:tcPr>
          <w:p w14:paraId="33E11F8C" w14:textId="3AEF7F1D" w:rsidR="00173B26" w:rsidRPr="00775845" w:rsidRDefault="00173B26" w:rsidP="00A513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SB</w:t>
            </w:r>
          </w:p>
        </w:tc>
        <w:tc>
          <w:tcPr>
            <w:tcW w:w="4590" w:type="dxa"/>
            <w:shd w:val="clear" w:color="auto" w:fill="D9E2F3" w:themeFill="accent1" w:themeFillTint="33"/>
          </w:tcPr>
          <w:p w14:paraId="5E840CAF" w14:textId="5021A043" w:rsidR="00173B26" w:rsidRPr="00386B27" w:rsidRDefault="00173B26" w:rsidP="00173B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a sole brand solicitation has been done. This is a competitive solicitation done through the GPR.</w:t>
            </w:r>
          </w:p>
        </w:tc>
        <w:tc>
          <w:tcPr>
            <w:tcW w:w="4950" w:type="dxa"/>
            <w:shd w:val="clear" w:color="auto" w:fill="D9E2F3" w:themeFill="accent1" w:themeFillTint="33"/>
          </w:tcPr>
          <w:p w14:paraId="5F729B88" w14:textId="388F080F" w:rsidR="00173B26" w:rsidRPr="00386B27" w:rsidRDefault="00173B26" w:rsidP="00173B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a contract has been established from a sole </w:t>
            </w:r>
            <w:r w:rsidR="004B5230" w:rsidRPr="00386B27">
              <w:rPr>
                <w:rFonts w:ascii="Arial" w:hAnsi="Arial" w:cs="Arial"/>
                <w:sz w:val="24"/>
                <w:szCs w:val="24"/>
              </w:rPr>
              <w:t>brand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5230" w:rsidRPr="00386B27">
              <w:rPr>
                <w:rFonts w:ascii="Arial" w:hAnsi="Arial" w:cs="Arial"/>
                <w:sz w:val="24"/>
                <w:szCs w:val="24"/>
              </w:rPr>
              <w:t>solicitation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done in a previous fiscal year – use </w:t>
            </w: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AC</w:t>
            </w:r>
            <w:r w:rsidRPr="00775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6B27">
              <w:rPr>
                <w:rFonts w:ascii="Arial" w:hAnsi="Arial" w:cs="Arial"/>
                <w:sz w:val="24"/>
                <w:szCs w:val="24"/>
              </w:rPr>
              <w:t>instead.</w:t>
            </w:r>
          </w:p>
          <w:p w14:paraId="0AE772B7" w14:textId="77CDD45D" w:rsidR="00173B26" w:rsidRPr="00386B27" w:rsidRDefault="00173B26" w:rsidP="00173B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If the desired good is only available from one source</w:t>
            </w:r>
            <w:r w:rsidR="009E7412" w:rsidRPr="00386B27">
              <w:rPr>
                <w:rFonts w:ascii="Arial" w:hAnsi="Arial" w:cs="Arial"/>
                <w:sz w:val="24"/>
                <w:szCs w:val="24"/>
              </w:rPr>
              <w:t>,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then a sole source posting should be done and use </w:t>
            </w: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SS</w:t>
            </w:r>
            <w:r w:rsidRPr="00775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6B27">
              <w:rPr>
                <w:rFonts w:ascii="Arial" w:hAnsi="Arial" w:cs="Arial"/>
                <w:sz w:val="24"/>
                <w:szCs w:val="24"/>
              </w:rPr>
              <w:t>instead.</w:t>
            </w:r>
          </w:p>
        </w:tc>
      </w:tr>
      <w:tr w:rsidR="00173B26" w:rsidRPr="00386B27" w14:paraId="6F55DBE9" w14:textId="77777777" w:rsidTr="00775845">
        <w:tc>
          <w:tcPr>
            <w:tcW w:w="1165" w:type="dxa"/>
            <w:shd w:val="clear" w:color="auto" w:fill="D9E2F3" w:themeFill="accent1" w:themeFillTint="33"/>
          </w:tcPr>
          <w:p w14:paraId="68FC7C4A" w14:textId="5607105F" w:rsidR="00173B26" w:rsidRPr="00775845" w:rsidRDefault="00173B26" w:rsidP="00A513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4590" w:type="dxa"/>
            <w:shd w:val="clear" w:color="auto" w:fill="D9E2F3" w:themeFill="accent1" w:themeFillTint="33"/>
          </w:tcPr>
          <w:p w14:paraId="393901AB" w14:textId="6DBC5005" w:rsidR="00173B26" w:rsidRPr="00386B27" w:rsidRDefault="00173B26" w:rsidP="00173B2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a sole source posting has been done on the GPR.</w:t>
            </w:r>
          </w:p>
        </w:tc>
        <w:tc>
          <w:tcPr>
            <w:tcW w:w="4950" w:type="dxa"/>
            <w:shd w:val="clear" w:color="auto" w:fill="D9E2F3" w:themeFill="accent1" w:themeFillTint="33"/>
          </w:tcPr>
          <w:p w14:paraId="5B01CE58" w14:textId="4DEBA6B2" w:rsidR="00173B26" w:rsidRPr="00386B27" w:rsidRDefault="00173B26" w:rsidP="00173B2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a contract has been established from a sole source posting done in a previous fiscal year – use </w:t>
            </w: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AC</w:t>
            </w:r>
            <w:r w:rsidRPr="00775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6B27">
              <w:rPr>
                <w:rFonts w:ascii="Arial" w:hAnsi="Arial" w:cs="Arial"/>
                <w:sz w:val="24"/>
                <w:szCs w:val="24"/>
              </w:rPr>
              <w:t>instead.</w:t>
            </w:r>
          </w:p>
        </w:tc>
      </w:tr>
      <w:tr w:rsidR="00173B26" w:rsidRPr="00386B27" w14:paraId="182579D5" w14:textId="77777777" w:rsidTr="00775845">
        <w:tc>
          <w:tcPr>
            <w:tcW w:w="1165" w:type="dxa"/>
          </w:tcPr>
          <w:p w14:paraId="3FD06380" w14:textId="1958C35C" w:rsidR="00173B26" w:rsidRPr="00775845" w:rsidRDefault="00173B26" w:rsidP="00A513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SWCM</w:t>
            </w:r>
          </w:p>
        </w:tc>
        <w:tc>
          <w:tcPr>
            <w:tcW w:w="4590" w:type="dxa"/>
          </w:tcPr>
          <w:p w14:paraId="38860C9A" w14:textId="6C56BDF5" w:rsidR="00173B26" w:rsidRPr="00386B27" w:rsidRDefault="00173B26" w:rsidP="00173B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ordering from a mandatory statewide contract.</w:t>
            </w:r>
          </w:p>
        </w:tc>
        <w:tc>
          <w:tcPr>
            <w:tcW w:w="4950" w:type="dxa"/>
          </w:tcPr>
          <w:p w14:paraId="5E9D9B30" w14:textId="1852F2D2" w:rsidR="00173B26" w:rsidRPr="00386B27" w:rsidRDefault="00173B26" w:rsidP="00173B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ordering from a convenience statewide contract – use </w:t>
            </w: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SWCC</w:t>
            </w:r>
            <w:r w:rsidRPr="00775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6B27">
              <w:rPr>
                <w:rFonts w:ascii="Arial" w:hAnsi="Arial" w:cs="Arial"/>
                <w:sz w:val="24"/>
                <w:szCs w:val="24"/>
              </w:rPr>
              <w:t>instead.</w:t>
            </w:r>
          </w:p>
          <w:p w14:paraId="099E4764" w14:textId="58C94A43" w:rsidR="00173B26" w:rsidRPr="00386B27" w:rsidRDefault="00173B26" w:rsidP="00173B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using a state entity contract – use </w:t>
            </w:r>
            <w:r w:rsidRPr="000756E1">
              <w:rPr>
                <w:rFonts w:ascii="Arial" w:hAnsi="Arial" w:cs="Arial"/>
                <w:b/>
                <w:bCs/>
                <w:sz w:val="24"/>
                <w:szCs w:val="24"/>
              </w:rPr>
              <w:t>AC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instead.</w:t>
            </w:r>
          </w:p>
        </w:tc>
      </w:tr>
      <w:tr w:rsidR="00173B26" w:rsidRPr="00386B27" w14:paraId="2CEF8469" w14:textId="77777777" w:rsidTr="00775845">
        <w:tc>
          <w:tcPr>
            <w:tcW w:w="1165" w:type="dxa"/>
          </w:tcPr>
          <w:p w14:paraId="4C506EFA" w14:textId="7704253F" w:rsidR="00173B26" w:rsidRPr="00775845" w:rsidRDefault="00173B26" w:rsidP="00A513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SWCC</w:t>
            </w:r>
          </w:p>
        </w:tc>
        <w:tc>
          <w:tcPr>
            <w:tcW w:w="4590" w:type="dxa"/>
          </w:tcPr>
          <w:p w14:paraId="44BE4982" w14:textId="337A704D" w:rsidR="00173B26" w:rsidRPr="00386B27" w:rsidRDefault="00173B26" w:rsidP="00173B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When ordering from a convenience statewide contract.</w:t>
            </w:r>
          </w:p>
        </w:tc>
        <w:tc>
          <w:tcPr>
            <w:tcW w:w="4950" w:type="dxa"/>
          </w:tcPr>
          <w:p w14:paraId="56B0BE84" w14:textId="28491FBA" w:rsidR="00173B26" w:rsidRPr="00386B27" w:rsidRDefault="00173B26" w:rsidP="00173B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ordering from a mandatory statewide contract – use </w:t>
            </w: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SWCM</w:t>
            </w:r>
            <w:r w:rsidRPr="00775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6B27">
              <w:rPr>
                <w:rFonts w:ascii="Arial" w:hAnsi="Arial" w:cs="Arial"/>
                <w:sz w:val="24"/>
                <w:szCs w:val="24"/>
              </w:rPr>
              <w:t>instead.</w:t>
            </w:r>
          </w:p>
          <w:p w14:paraId="5316CE27" w14:textId="0B8E848B" w:rsidR="00173B26" w:rsidRPr="00386B27" w:rsidRDefault="00173B26" w:rsidP="00173B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When using a state entity contract – use </w:t>
            </w: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AC</w:t>
            </w:r>
            <w:r w:rsidRPr="007758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6B27">
              <w:rPr>
                <w:rFonts w:ascii="Arial" w:hAnsi="Arial" w:cs="Arial"/>
                <w:sz w:val="24"/>
                <w:szCs w:val="24"/>
              </w:rPr>
              <w:t>instead.</w:t>
            </w:r>
          </w:p>
        </w:tc>
      </w:tr>
      <w:tr w:rsidR="002D2482" w:rsidRPr="00386B27" w14:paraId="0196D138" w14:textId="77777777" w:rsidTr="00775845">
        <w:tc>
          <w:tcPr>
            <w:tcW w:w="1165" w:type="dxa"/>
          </w:tcPr>
          <w:p w14:paraId="360CBA47" w14:textId="53679AFD" w:rsidR="002D2482" w:rsidRPr="00775845" w:rsidRDefault="002D2482" w:rsidP="00A513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T32</w:t>
            </w:r>
          </w:p>
        </w:tc>
        <w:tc>
          <w:tcPr>
            <w:tcW w:w="4590" w:type="dxa"/>
          </w:tcPr>
          <w:p w14:paraId="35BBDBC8" w14:textId="77777777" w:rsidR="002D2482" w:rsidRDefault="002D2482" w:rsidP="00173B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PO is only for use by the Georgia Department of Transportation (GDOT). </w:t>
            </w:r>
          </w:p>
          <w:p w14:paraId="2152F99B" w14:textId="1A055A42" w:rsidR="002D2482" w:rsidRPr="00386B27" w:rsidRDefault="00A4537B" w:rsidP="00173B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 the</w:t>
            </w:r>
            <w:r w:rsidR="002D24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0AF3">
              <w:rPr>
                <w:rFonts w:ascii="Arial" w:hAnsi="Arial" w:cs="Arial"/>
                <w:sz w:val="24"/>
                <w:szCs w:val="24"/>
              </w:rPr>
              <w:t>GDOT purchase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0AF3">
              <w:rPr>
                <w:rFonts w:ascii="Arial" w:hAnsi="Arial" w:cs="Arial"/>
                <w:sz w:val="24"/>
                <w:szCs w:val="24"/>
              </w:rPr>
              <w:t>fall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D60AF3">
              <w:rPr>
                <w:rFonts w:ascii="Arial" w:hAnsi="Arial" w:cs="Arial"/>
                <w:sz w:val="24"/>
                <w:szCs w:val="24"/>
              </w:rPr>
              <w:t xml:space="preserve"> under Title 32 and 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="00D60AF3">
              <w:rPr>
                <w:rFonts w:ascii="Arial" w:hAnsi="Arial" w:cs="Arial"/>
                <w:sz w:val="24"/>
                <w:szCs w:val="24"/>
              </w:rPr>
              <w:t xml:space="preserve"> not under the purview of DOAS.</w:t>
            </w:r>
          </w:p>
        </w:tc>
        <w:tc>
          <w:tcPr>
            <w:tcW w:w="4950" w:type="dxa"/>
          </w:tcPr>
          <w:p w14:paraId="23250509" w14:textId="2C4F19B9" w:rsidR="002D2482" w:rsidRDefault="00A4537B" w:rsidP="00173B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 p</w:t>
            </w:r>
            <w:r w:rsidR="00D60AF3">
              <w:rPr>
                <w:rFonts w:ascii="Arial" w:hAnsi="Arial" w:cs="Arial"/>
                <w:sz w:val="24"/>
                <w:szCs w:val="24"/>
              </w:rPr>
              <w:t>urchas</w:t>
            </w:r>
            <w:r>
              <w:rPr>
                <w:rFonts w:ascii="Arial" w:hAnsi="Arial" w:cs="Arial"/>
                <w:sz w:val="24"/>
                <w:szCs w:val="24"/>
              </w:rPr>
              <w:t>ing products or services</w:t>
            </w:r>
            <w:r w:rsidR="00D60AF3">
              <w:rPr>
                <w:rFonts w:ascii="Arial" w:hAnsi="Arial" w:cs="Arial"/>
                <w:sz w:val="24"/>
                <w:szCs w:val="24"/>
              </w:rPr>
              <w:t xml:space="preserve"> that fall under the purview of DOAS</w:t>
            </w:r>
            <w:r>
              <w:rPr>
                <w:rFonts w:ascii="Arial" w:hAnsi="Arial" w:cs="Arial"/>
                <w:sz w:val="24"/>
                <w:szCs w:val="24"/>
              </w:rPr>
              <w:t xml:space="preserve"> - u</w:t>
            </w:r>
            <w:r w:rsidR="00D60AF3">
              <w:rPr>
                <w:rFonts w:ascii="Arial" w:hAnsi="Arial" w:cs="Arial"/>
                <w:sz w:val="24"/>
                <w:szCs w:val="24"/>
              </w:rPr>
              <w:t>se the appropriate PO type instead</w:t>
            </w:r>
            <w:r>
              <w:rPr>
                <w:rFonts w:ascii="Arial" w:hAnsi="Arial" w:cs="Arial"/>
                <w:sz w:val="24"/>
                <w:szCs w:val="24"/>
              </w:rPr>
              <w:t xml:space="preserve">, such as </w:t>
            </w:r>
            <w:r w:rsidRPr="00A4537B">
              <w:rPr>
                <w:rFonts w:ascii="Arial" w:hAnsi="Arial" w:cs="Arial"/>
                <w:b/>
                <w:bCs/>
                <w:sz w:val="24"/>
                <w:szCs w:val="24"/>
              </w:rPr>
              <w:t>AC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4537B">
              <w:rPr>
                <w:rFonts w:ascii="Arial" w:hAnsi="Arial" w:cs="Arial"/>
                <w:b/>
                <w:bCs/>
                <w:sz w:val="24"/>
                <w:szCs w:val="24"/>
              </w:rPr>
              <w:t>SWCC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4537B">
              <w:rPr>
                <w:rFonts w:ascii="Arial" w:hAnsi="Arial" w:cs="Arial"/>
                <w:b/>
                <w:bCs/>
                <w:sz w:val="24"/>
                <w:szCs w:val="24"/>
              </w:rPr>
              <w:t>SWCM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4537B">
              <w:rPr>
                <w:rFonts w:ascii="Arial" w:hAnsi="Arial" w:cs="Arial"/>
                <w:b/>
                <w:bCs/>
                <w:sz w:val="24"/>
                <w:szCs w:val="24"/>
              </w:rPr>
              <w:t>OMP</w:t>
            </w:r>
            <w:r>
              <w:rPr>
                <w:rFonts w:ascii="Arial" w:hAnsi="Arial" w:cs="Arial"/>
                <w:sz w:val="24"/>
                <w:szCs w:val="24"/>
              </w:rPr>
              <w:t>, etc.</w:t>
            </w:r>
            <w:r w:rsidR="00D60A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3E718D" w14:textId="056507A0" w:rsidR="00D60AF3" w:rsidRPr="00386B27" w:rsidRDefault="00D60AF3" w:rsidP="00D60AF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482" w:rsidRPr="00386B27" w14:paraId="42274483" w14:textId="77777777" w:rsidTr="00775845">
        <w:tc>
          <w:tcPr>
            <w:tcW w:w="1165" w:type="dxa"/>
          </w:tcPr>
          <w:p w14:paraId="14277FE8" w14:textId="5165B70E" w:rsidR="002D2482" w:rsidRDefault="002D2482" w:rsidP="00A513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T32E</w:t>
            </w:r>
          </w:p>
        </w:tc>
        <w:tc>
          <w:tcPr>
            <w:tcW w:w="4590" w:type="dxa"/>
          </w:tcPr>
          <w:p w14:paraId="2AB49B19" w14:textId="77777777" w:rsidR="002D2482" w:rsidRDefault="002D2482" w:rsidP="00173B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PO is only for use by the Georgia Department of Transportation (GDOT)</w:t>
            </w:r>
            <w:r w:rsidRPr="002D248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A62A373" w14:textId="2C18C5F1" w:rsidR="00D60AF3" w:rsidRDefault="00A4537B" w:rsidP="00173B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When the </w:t>
            </w:r>
            <w:r w:rsidR="00D60AF3">
              <w:rPr>
                <w:rFonts w:ascii="Arial" w:hAnsi="Arial" w:cs="Arial"/>
                <w:sz w:val="24"/>
                <w:szCs w:val="24"/>
              </w:rPr>
              <w:t>GDOT emergency purchase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0AF3">
              <w:rPr>
                <w:rFonts w:ascii="Arial" w:hAnsi="Arial" w:cs="Arial"/>
                <w:sz w:val="24"/>
                <w:szCs w:val="24"/>
              </w:rPr>
              <w:t>fall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D60AF3">
              <w:rPr>
                <w:rFonts w:ascii="Arial" w:hAnsi="Arial" w:cs="Arial"/>
                <w:sz w:val="24"/>
                <w:szCs w:val="24"/>
              </w:rPr>
              <w:t xml:space="preserve"> under Title 32 and 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="00D60AF3">
              <w:rPr>
                <w:rFonts w:ascii="Arial" w:hAnsi="Arial" w:cs="Arial"/>
                <w:sz w:val="24"/>
                <w:szCs w:val="24"/>
              </w:rPr>
              <w:t xml:space="preserve"> not under the purview of DOAS. </w:t>
            </w:r>
          </w:p>
        </w:tc>
        <w:tc>
          <w:tcPr>
            <w:tcW w:w="4950" w:type="dxa"/>
          </w:tcPr>
          <w:p w14:paraId="45254726" w14:textId="71F2504E" w:rsidR="002D2482" w:rsidRPr="00386B27" w:rsidRDefault="00A4537B" w:rsidP="00173B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 the e</w:t>
            </w:r>
            <w:r w:rsidR="00D60AF3">
              <w:rPr>
                <w:rFonts w:ascii="Arial" w:hAnsi="Arial" w:cs="Arial"/>
                <w:sz w:val="24"/>
                <w:szCs w:val="24"/>
              </w:rPr>
              <w:t>mergency purchase fall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D60AF3">
              <w:rPr>
                <w:rFonts w:ascii="Arial" w:hAnsi="Arial" w:cs="Arial"/>
                <w:sz w:val="24"/>
                <w:szCs w:val="24"/>
              </w:rPr>
              <w:t xml:space="preserve"> under the purview of DOAS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D60AF3">
              <w:rPr>
                <w:rFonts w:ascii="Arial" w:hAnsi="Arial" w:cs="Arial"/>
                <w:sz w:val="24"/>
                <w:szCs w:val="24"/>
              </w:rPr>
              <w:t xml:space="preserve">use </w:t>
            </w:r>
            <w:r w:rsidR="00D60AF3" w:rsidRPr="00D60AF3">
              <w:rPr>
                <w:rFonts w:ascii="Arial" w:hAnsi="Arial" w:cs="Arial"/>
                <w:b/>
                <w:bCs/>
                <w:sz w:val="24"/>
                <w:szCs w:val="24"/>
              </w:rPr>
              <w:t>EMER</w:t>
            </w:r>
            <w:r w:rsidR="00D60AF3">
              <w:rPr>
                <w:rFonts w:ascii="Arial" w:hAnsi="Arial" w:cs="Arial"/>
                <w:sz w:val="24"/>
                <w:szCs w:val="24"/>
              </w:rPr>
              <w:t xml:space="preserve"> instead. </w:t>
            </w:r>
          </w:p>
        </w:tc>
      </w:tr>
    </w:tbl>
    <w:p w14:paraId="276AAF1A" w14:textId="77777777" w:rsidR="004D2825" w:rsidRPr="00386B27" w:rsidRDefault="004D282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53723" w:rsidRPr="00386B27" w14:paraId="20FFA4F9" w14:textId="77777777" w:rsidTr="00775845">
        <w:tc>
          <w:tcPr>
            <w:tcW w:w="10705" w:type="dxa"/>
            <w:shd w:val="clear" w:color="auto" w:fill="1D203A"/>
          </w:tcPr>
          <w:p w14:paraId="2FA9D290" w14:textId="77777777" w:rsidR="00B53723" w:rsidRPr="00386B27" w:rsidRDefault="00B53723" w:rsidP="0077584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Legend</w:t>
            </w:r>
          </w:p>
        </w:tc>
      </w:tr>
      <w:tr w:rsidR="00B53723" w:rsidRPr="00386B27" w14:paraId="6B400A7C" w14:textId="77777777" w:rsidTr="00775845">
        <w:tc>
          <w:tcPr>
            <w:tcW w:w="10705" w:type="dxa"/>
            <w:shd w:val="clear" w:color="auto" w:fill="FFFF00"/>
          </w:tcPr>
          <w:p w14:paraId="0A68A2F3" w14:textId="2DBFC7AC" w:rsidR="00B53723" w:rsidRPr="00386B27" w:rsidRDefault="00415000" w:rsidP="005417E8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PO requires </w:t>
            </w:r>
            <w:r w:rsidR="009C2E1C" w:rsidRPr="00386B27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C15F6B" w:rsidRPr="00386B27">
              <w:rPr>
                <w:rFonts w:ascii="Arial" w:hAnsi="Arial" w:cs="Arial"/>
                <w:sz w:val="24"/>
                <w:szCs w:val="24"/>
              </w:rPr>
              <w:t>additional form to be completed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B53723" w:rsidRPr="00386B27" w14:paraId="2621D643" w14:textId="77777777" w:rsidTr="00775845">
        <w:tc>
          <w:tcPr>
            <w:tcW w:w="10705" w:type="dxa"/>
            <w:shd w:val="clear" w:color="auto" w:fill="D9E2F3" w:themeFill="accent1" w:themeFillTint="33"/>
          </w:tcPr>
          <w:p w14:paraId="7A72EE03" w14:textId="60EB36A1" w:rsidR="00B53723" w:rsidRPr="00386B27" w:rsidRDefault="00BA793F" w:rsidP="005417E8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PO should be related to </w:t>
            </w:r>
            <w:r w:rsidR="00AF3D4E" w:rsidRPr="00386B27">
              <w:rPr>
                <w:rFonts w:ascii="Arial" w:hAnsi="Arial" w:cs="Arial"/>
                <w:sz w:val="24"/>
                <w:szCs w:val="24"/>
              </w:rPr>
              <w:t xml:space="preserve">a posting </w:t>
            </w:r>
            <w:r w:rsidR="0044061E" w:rsidRPr="00386B27">
              <w:rPr>
                <w:rFonts w:ascii="Arial" w:hAnsi="Arial" w:cs="Arial"/>
                <w:sz w:val="24"/>
                <w:szCs w:val="24"/>
              </w:rPr>
              <w:t xml:space="preserve">or solicitation </w:t>
            </w:r>
            <w:r w:rsidR="00AF3D4E" w:rsidRPr="00386B27">
              <w:rPr>
                <w:rFonts w:ascii="Arial" w:hAnsi="Arial" w:cs="Arial"/>
                <w:sz w:val="24"/>
                <w:szCs w:val="24"/>
              </w:rPr>
              <w:t>on the Georgia Procurement Registry</w:t>
            </w:r>
            <w:r w:rsidR="00092699" w:rsidRPr="00386B27">
              <w:rPr>
                <w:rFonts w:ascii="Arial" w:hAnsi="Arial" w:cs="Arial"/>
                <w:sz w:val="24"/>
                <w:szCs w:val="24"/>
              </w:rPr>
              <w:t xml:space="preserve"> (GPR)</w:t>
            </w:r>
            <w:r w:rsidR="00DB026E" w:rsidRPr="00386B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50A54" w:rsidRPr="00386B27" w14:paraId="7D82710D" w14:textId="77777777" w:rsidTr="00775845">
        <w:tc>
          <w:tcPr>
            <w:tcW w:w="10705" w:type="dxa"/>
          </w:tcPr>
          <w:p w14:paraId="2EAB5256" w14:textId="4F12B51C" w:rsidR="00350A54" w:rsidRPr="00386B27" w:rsidRDefault="00350A54" w:rsidP="005417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>Acronyms</w:t>
            </w:r>
          </w:p>
        </w:tc>
      </w:tr>
      <w:tr w:rsidR="00B53723" w:rsidRPr="00386B27" w14:paraId="3B91654B" w14:textId="77777777" w:rsidTr="00775845">
        <w:tc>
          <w:tcPr>
            <w:tcW w:w="10705" w:type="dxa"/>
          </w:tcPr>
          <w:p w14:paraId="55EE8C83" w14:textId="11A1C3B3" w:rsidR="00B53723" w:rsidRPr="00386B27" w:rsidRDefault="00B53723" w:rsidP="005417E8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GEPS</w:t>
            </w:r>
            <w:r w:rsidR="00531A28" w:rsidRPr="00386B2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20BCD" w:rsidRPr="00386B27">
              <w:rPr>
                <w:rFonts w:ascii="Arial" w:hAnsi="Arial" w:cs="Arial"/>
                <w:sz w:val="24"/>
                <w:szCs w:val="24"/>
              </w:rPr>
              <w:t>Georgia Enterprises for Products and Services</w:t>
            </w:r>
          </w:p>
        </w:tc>
      </w:tr>
      <w:tr w:rsidR="00531A28" w:rsidRPr="00386B27" w14:paraId="4E86860A" w14:textId="77777777" w:rsidTr="00775845">
        <w:tc>
          <w:tcPr>
            <w:tcW w:w="10705" w:type="dxa"/>
          </w:tcPr>
          <w:p w14:paraId="27DFC49D" w14:textId="6745276B" w:rsidR="00531A28" w:rsidRPr="00386B27" w:rsidRDefault="00531A28" w:rsidP="005417E8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GCI: Georgia Correctional Industries</w:t>
            </w:r>
          </w:p>
        </w:tc>
      </w:tr>
      <w:tr w:rsidR="0069214B" w:rsidRPr="00386B27" w14:paraId="4F19C3F7" w14:textId="77777777" w:rsidTr="00775845">
        <w:tc>
          <w:tcPr>
            <w:tcW w:w="10705" w:type="dxa"/>
          </w:tcPr>
          <w:p w14:paraId="77B753E1" w14:textId="09ED6363" w:rsidR="0069214B" w:rsidRPr="00386B27" w:rsidRDefault="0069214B" w:rsidP="005417E8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GPR</w:t>
            </w:r>
            <w:r w:rsidR="00531A28" w:rsidRPr="00386B2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386B27">
              <w:rPr>
                <w:rFonts w:ascii="Arial" w:hAnsi="Arial" w:cs="Arial"/>
                <w:sz w:val="24"/>
                <w:szCs w:val="24"/>
              </w:rPr>
              <w:t>Georgia Procurement Registry</w:t>
            </w:r>
          </w:p>
        </w:tc>
      </w:tr>
      <w:tr w:rsidR="00C529BA" w:rsidRPr="00386B27" w14:paraId="78F80D01" w14:textId="77777777" w:rsidTr="00775845">
        <w:tc>
          <w:tcPr>
            <w:tcW w:w="10705" w:type="dxa"/>
          </w:tcPr>
          <w:p w14:paraId="48F4F8C2" w14:textId="597014CA" w:rsidR="00C529BA" w:rsidRPr="00386B27" w:rsidRDefault="00C529BA" w:rsidP="005417E8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GTA</w:t>
            </w:r>
            <w:r w:rsidR="00531A28" w:rsidRPr="00386B2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386B27">
              <w:rPr>
                <w:rFonts w:ascii="Arial" w:hAnsi="Arial" w:cs="Arial"/>
                <w:sz w:val="24"/>
                <w:szCs w:val="24"/>
              </w:rPr>
              <w:t>Georgia Technology Authority</w:t>
            </w:r>
          </w:p>
        </w:tc>
      </w:tr>
      <w:tr w:rsidR="009340EB" w:rsidRPr="00386B27" w14:paraId="196C036E" w14:textId="77777777" w:rsidTr="00775845">
        <w:tc>
          <w:tcPr>
            <w:tcW w:w="10705" w:type="dxa"/>
          </w:tcPr>
          <w:p w14:paraId="389DD11C" w14:textId="72F6C692" w:rsidR="009340EB" w:rsidRPr="00386B27" w:rsidRDefault="009340EB" w:rsidP="005417E8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NIGP</w:t>
            </w:r>
            <w:r w:rsidR="00531A28" w:rsidRPr="00386B2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National Institute of </w:t>
            </w:r>
            <w:r w:rsidR="009416F8" w:rsidRPr="00386B27">
              <w:rPr>
                <w:rFonts w:ascii="Arial" w:hAnsi="Arial" w:cs="Arial"/>
                <w:sz w:val="24"/>
                <w:szCs w:val="24"/>
              </w:rPr>
              <w:t xml:space="preserve">Governmental Purchasing </w:t>
            </w:r>
          </w:p>
        </w:tc>
      </w:tr>
      <w:tr w:rsidR="00F81A80" w:rsidRPr="00386B27" w14:paraId="19E9BA0D" w14:textId="77777777" w:rsidTr="00775845">
        <w:tc>
          <w:tcPr>
            <w:tcW w:w="10705" w:type="dxa"/>
          </w:tcPr>
          <w:p w14:paraId="708ADA68" w14:textId="2EC8DDC5" w:rsidR="00F81A80" w:rsidRPr="00386B27" w:rsidRDefault="00775845" w:rsidP="005417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F81A80" w:rsidRPr="00386B27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F81A80" w:rsidRPr="00386B27">
              <w:rPr>
                <w:rFonts w:ascii="Arial" w:hAnsi="Arial" w:cs="Arial"/>
                <w:sz w:val="24"/>
                <w:szCs w:val="24"/>
              </w:rPr>
              <w:t xml:space="preserve">ard: State of Georgia Procurement Card </w:t>
            </w:r>
          </w:p>
        </w:tc>
      </w:tr>
      <w:tr w:rsidR="00EF747B" w:rsidRPr="00386B27" w14:paraId="7FF16847" w14:textId="77777777" w:rsidTr="00775845">
        <w:tc>
          <w:tcPr>
            <w:tcW w:w="10705" w:type="dxa"/>
          </w:tcPr>
          <w:p w14:paraId="5BF5CE1F" w14:textId="0A74ECC4" w:rsidR="00EF747B" w:rsidRPr="00386B27" w:rsidRDefault="00EF747B" w:rsidP="005417E8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SAO</w:t>
            </w:r>
            <w:r w:rsidR="009E34BF" w:rsidRPr="00386B2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State Accounting Office </w:t>
            </w:r>
          </w:p>
        </w:tc>
      </w:tr>
      <w:tr w:rsidR="00C040C4" w:rsidRPr="00386B27" w14:paraId="2C170E9E" w14:textId="77777777" w:rsidTr="00775845">
        <w:tc>
          <w:tcPr>
            <w:tcW w:w="10705" w:type="dxa"/>
          </w:tcPr>
          <w:p w14:paraId="753C79BC" w14:textId="7EB961C1" w:rsidR="00C040C4" w:rsidRPr="00386B27" w:rsidRDefault="00C040C4" w:rsidP="005417E8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SPD</w:t>
            </w:r>
            <w:r w:rsidR="009E34BF" w:rsidRPr="00386B2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386B27">
              <w:rPr>
                <w:rFonts w:ascii="Arial" w:hAnsi="Arial" w:cs="Arial"/>
                <w:sz w:val="24"/>
                <w:szCs w:val="24"/>
              </w:rPr>
              <w:t>State Purchasing Division of the Georgia Department of Administrative Services (DOAS)</w:t>
            </w:r>
          </w:p>
        </w:tc>
      </w:tr>
      <w:tr w:rsidR="00B53723" w:rsidRPr="00386B27" w14:paraId="13B9F914" w14:textId="77777777" w:rsidTr="00775845">
        <w:tc>
          <w:tcPr>
            <w:tcW w:w="10705" w:type="dxa"/>
          </w:tcPr>
          <w:p w14:paraId="12DF1875" w14:textId="267A944E" w:rsidR="00B53723" w:rsidRPr="00386B27" w:rsidRDefault="00B53723" w:rsidP="005417E8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USG</w:t>
            </w:r>
            <w:r w:rsidR="009E34BF" w:rsidRPr="00386B2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386B27">
              <w:rPr>
                <w:rFonts w:ascii="Arial" w:hAnsi="Arial" w:cs="Arial"/>
                <w:sz w:val="24"/>
                <w:szCs w:val="24"/>
              </w:rPr>
              <w:t>University System of Georgia. Universities under the supervision of the Board of Regents (BOR).</w:t>
            </w:r>
          </w:p>
        </w:tc>
      </w:tr>
      <w:tr w:rsidR="00F27CF2" w:rsidRPr="00386B27" w14:paraId="3980D95C" w14:textId="77777777" w:rsidTr="00775845">
        <w:tc>
          <w:tcPr>
            <w:tcW w:w="10705" w:type="dxa"/>
          </w:tcPr>
          <w:p w14:paraId="33A0C3B6" w14:textId="6F555861" w:rsidR="00F27CF2" w:rsidRPr="00386B27" w:rsidRDefault="00F27CF2" w:rsidP="005417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B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Definitions </w:t>
            </w:r>
          </w:p>
        </w:tc>
      </w:tr>
      <w:tr w:rsidR="00F27CF2" w:rsidRPr="00386B27" w14:paraId="623C68F3" w14:textId="77777777" w:rsidTr="00775845">
        <w:tc>
          <w:tcPr>
            <w:tcW w:w="10705" w:type="dxa"/>
          </w:tcPr>
          <w:p w14:paraId="19C2D39A" w14:textId="2F37A23A" w:rsidR="00F27CF2" w:rsidRPr="00386B27" w:rsidRDefault="00F27CF2" w:rsidP="005417E8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  <w:u w:val="single"/>
              </w:rPr>
              <w:t>Event ID</w:t>
            </w:r>
            <w:r w:rsidRPr="00386B27">
              <w:rPr>
                <w:rFonts w:ascii="Arial" w:hAnsi="Arial" w:cs="Arial"/>
                <w:sz w:val="24"/>
                <w:szCs w:val="24"/>
              </w:rPr>
              <w:t>: The unique number assigned to the solicitation (RFP, RFQ, RFQC) or posting (</w:t>
            </w:r>
            <w:r w:rsidR="0053025B" w:rsidRPr="00386B27">
              <w:rPr>
                <w:rFonts w:ascii="Arial" w:hAnsi="Arial" w:cs="Arial"/>
                <w:sz w:val="24"/>
                <w:szCs w:val="24"/>
              </w:rPr>
              <w:t xml:space="preserve">sole source or </w:t>
            </w:r>
            <w:r w:rsidR="00D515CA" w:rsidRPr="00386B27">
              <w:rPr>
                <w:rFonts w:ascii="Arial" w:hAnsi="Arial" w:cs="Arial"/>
                <w:sz w:val="24"/>
                <w:szCs w:val="24"/>
              </w:rPr>
              <w:t>cooperative purchasing (</w:t>
            </w:r>
            <w:r w:rsidR="0053025B" w:rsidRPr="00386B27">
              <w:rPr>
                <w:rFonts w:ascii="Arial" w:hAnsi="Arial" w:cs="Arial"/>
                <w:sz w:val="24"/>
                <w:szCs w:val="24"/>
              </w:rPr>
              <w:t>consortia</w:t>
            </w:r>
            <w:r w:rsidR="00D515CA" w:rsidRPr="00386B27">
              <w:rPr>
                <w:rFonts w:ascii="Arial" w:hAnsi="Arial" w:cs="Arial"/>
                <w:sz w:val="24"/>
                <w:szCs w:val="24"/>
              </w:rPr>
              <w:t>)</w:t>
            </w:r>
            <w:r w:rsidR="0053025B" w:rsidRPr="00386B27">
              <w:rPr>
                <w:rFonts w:ascii="Arial" w:hAnsi="Arial" w:cs="Arial"/>
                <w:sz w:val="24"/>
                <w:szCs w:val="24"/>
              </w:rPr>
              <w:t>) on the GPR.</w:t>
            </w:r>
          </w:p>
        </w:tc>
      </w:tr>
      <w:tr w:rsidR="00BF3A9D" w:rsidRPr="00386B27" w14:paraId="506402FF" w14:textId="77777777" w:rsidTr="00775845">
        <w:tc>
          <w:tcPr>
            <w:tcW w:w="10705" w:type="dxa"/>
          </w:tcPr>
          <w:p w14:paraId="13416FA0" w14:textId="726B377B" w:rsidR="00BF3A9D" w:rsidRPr="00386B27" w:rsidRDefault="00BF3A9D" w:rsidP="005417E8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  <w:u w:val="single"/>
              </w:rPr>
              <w:t>Statewide contract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: Contract </w:t>
            </w:r>
            <w:r w:rsidR="00846A21" w:rsidRPr="00386B27">
              <w:rPr>
                <w:rFonts w:ascii="Arial" w:hAnsi="Arial" w:cs="Arial"/>
                <w:sz w:val="24"/>
                <w:szCs w:val="24"/>
              </w:rPr>
              <w:t>managed by DOAS with a contract ID number beginning with SWC or 99999.</w:t>
            </w:r>
          </w:p>
        </w:tc>
      </w:tr>
      <w:tr w:rsidR="00E0272E" w:rsidRPr="00386B27" w14:paraId="62ABE2FB" w14:textId="77777777" w:rsidTr="00775845">
        <w:tc>
          <w:tcPr>
            <w:tcW w:w="10705" w:type="dxa"/>
          </w:tcPr>
          <w:p w14:paraId="7ABA9325" w14:textId="6DC2B990" w:rsidR="00E0272E" w:rsidRPr="00386B27" w:rsidRDefault="00E0272E" w:rsidP="005417E8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  <w:u w:val="single"/>
              </w:rPr>
              <w:t xml:space="preserve">Contract </w:t>
            </w:r>
            <w:r w:rsidR="00B14EE8" w:rsidRPr="00386B27">
              <w:rPr>
                <w:rFonts w:ascii="Arial" w:hAnsi="Arial" w:cs="Arial"/>
                <w:sz w:val="24"/>
                <w:szCs w:val="24"/>
                <w:u w:val="single"/>
              </w:rPr>
              <w:t>number (ID)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F338DB" w:rsidRPr="00386B27">
              <w:rPr>
                <w:rFonts w:ascii="Arial" w:hAnsi="Arial" w:cs="Arial"/>
                <w:sz w:val="24"/>
                <w:szCs w:val="24"/>
              </w:rPr>
              <w:t xml:space="preserve">The unique number assigned to state entity contracts and statewide contracts. </w:t>
            </w:r>
          </w:p>
        </w:tc>
      </w:tr>
    </w:tbl>
    <w:p w14:paraId="551DD2D5" w14:textId="7E4B73E3" w:rsidR="002F4E9B" w:rsidRPr="00386B27" w:rsidRDefault="002F4E9B" w:rsidP="00B53723">
      <w:pPr>
        <w:rPr>
          <w:rFonts w:ascii="Arial" w:hAnsi="Arial" w:cs="Arial"/>
          <w:sz w:val="24"/>
          <w:szCs w:val="24"/>
        </w:rPr>
      </w:pPr>
    </w:p>
    <w:p w14:paraId="4A2E99D7" w14:textId="7D5302D3" w:rsidR="00C01DEE" w:rsidRPr="00386B27" w:rsidRDefault="00C01DEE" w:rsidP="00B53723">
      <w:pPr>
        <w:rPr>
          <w:rFonts w:ascii="Arial" w:hAnsi="Arial" w:cs="Arial"/>
          <w:b/>
          <w:bCs/>
          <w:sz w:val="24"/>
          <w:szCs w:val="24"/>
        </w:rPr>
      </w:pPr>
      <w:r w:rsidRPr="00386B27">
        <w:rPr>
          <w:rFonts w:ascii="Arial" w:hAnsi="Arial" w:cs="Arial"/>
          <w:b/>
          <w:bCs/>
          <w:sz w:val="24"/>
          <w:szCs w:val="24"/>
        </w:rPr>
        <w:t>Helpful Hints</w:t>
      </w:r>
    </w:p>
    <w:p w14:paraId="2A8078CA" w14:textId="40E7579D" w:rsidR="004B4F7C" w:rsidRPr="00386B27" w:rsidRDefault="004B4F7C" w:rsidP="004B4F7C">
      <w:pPr>
        <w:pStyle w:val="ListParagraph"/>
        <w:numPr>
          <w:ilvl w:val="0"/>
          <w:numId w:val="12"/>
        </w:numPr>
        <w:rPr>
          <w:rFonts w:ascii="Arial" w:hAnsi="Arial" w:cs="Arial"/>
          <w:color w:val="FF0000"/>
          <w:sz w:val="24"/>
          <w:szCs w:val="24"/>
        </w:rPr>
      </w:pPr>
      <w:r w:rsidRPr="00386B27">
        <w:rPr>
          <w:rFonts w:ascii="Arial" w:hAnsi="Arial" w:cs="Arial"/>
          <w:sz w:val="24"/>
          <w:szCs w:val="24"/>
        </w:rPr>
        <w:t>Cite the contract number whenever possible, either in the Contract ID field (if this field is available) or the PO reference field.</w:t>
      </w:r>
    </w:p>
    <w:p w14:paraId="27253DB7" w14:textId="12CA9486" w:rsidR="004B4F7C" w:rsidRPr="00386B27" w:rsidRDefault="004B4F7C" w:rsidP="004B4F7C">
      <w:pPr>
        <w:pStyle w:val="ListParagraph"/>
        <w:numPr>
          <w:ilvl w:val="0"/>
          <w:numId w:val="12"/>
        </w:numPr>
        <w:rPr>
          <w:rFonts w:ascii="Arial" w:hAnsi="Arial" w:cs="Arial"/>
          <w:color w:val="FF0000"/>
          <w:sz w:val="24"/>
          <w:szCs w:val="24"/>
        </w:rPr>
      </w:pPr>
      <w:r w:rsidRPr="00386B27">
        <w:rPr>
          <w:rFonts w:ascii="Arial" w:hAnsi="Arial" w:cs="Arial"/>
          <w:sz w:val="24"/>
          <w:szCs w:val="24"/>
        </w:rPr>
        <w:t xml:space="preserve">Cite </w:t>
      </w:r>
      <w:r w:rsidR="00235946" w:rsidRPr="00386B27">
        <w:rPr>
          <w:rFonts w:ascii="Arial" w:hAnsi="Arial" w:cs="Arial"/>
          <w:sz w:val="24"/>
          <w:szCs w:val="24"/>
        </w:rPr>
        <w:t xml:space="preserve">the event ID of the </w:t>
      </w:r>
      <w:r w:rsidRPr="00386B27">
        <w:rPr>
          <w:rFonts w:ascii="Arial" w:hAnsi="Arial" w:cs="Arial"/>
          <w:sz w:val="24"/>
          <w:szCs w:val="24"/>
        </w:rPr>
        <w:t xml:space="preserve">solicitation </w:t>
      </w:r>
      <w:r w:rsidR="00235946" w:rsidRPr="00386B27">
        <w:rPr>
          <w:rFonts w:ascii="Arial" w:hAnsi="Arial" w:cs="Arial"/>
          <w:sz w:val="24"/>
          <w:szCs w:val="24"/>
        </w:rPr>
        <w:t>or posting</w:t>
      </w:r>
      <w:r w:rsidRPr="00386B27">
        <w:rPr>
          <w:rFonts w:ascii="Arial" w:hAnsi="Arial" w:cs="Arial"/>
          <w:sz w:val="24"/>
          <w:szCs w:val="24"/>
        </w:rPr>
        <w:t xml:space="preserve"> whenever possible</w:t>
      </w:r>
      <w:r w:rsidR="00A8532D" w:rsidRPr="00386B27">
        <w:rPr>
          <w:rFonts w:ascii="Arial" w:hAnsi="Arial" w:cs="Arial"/>
          <w:sz w:val="24"/>
          <w:szCs w:val="24"/>
        </w:rPr>
        <w:t xml:space="preserve">, either in the PO reference field (if </w:t>
      </w:r>
      <w:r w:rsidR="00350A54" w:rsidRPr="00386B27">
        <w:rPr>
          <w:rFonts w:ascii="Arial" w:hAnsi="Arial" w:cs="Arial"/>
          <w:sz w:val="24"/>
          <w:szCs w:val="24"/>
        </w:rPr>
        <w:t>this field is available</w:t>
      </w:r>
      <w:r w:rsidR="00A8532D" w:rsidRPr="00386B27">
        <w:rPr>
          <w:rFonts w:ascii="Arial" w:hAnsi="Arial" w:cs="Arial"/>
          <w:sz w:val="24"/>
          <w:szCs w:val="24"/>
        </w:rPr>
        <w:t xml:space="preserve">) or in the PO header field. </w:t>
      </w:r>
    </w:p>
    <w:p w14:paraId="28B128AF" w14:textId="379D6646" w:rsidR="00C529BA" w:rsidRPr="00386B27" w:rsidRDefault="00C529BA" w:rsidP="004B4F7C">
      <w:pPr>
        <w:pStyle w:val="ListParagraph"/>
        <w:numPr>
          <w:ilvl w:val="0"/>
          <w:numId w:val="12"/>
        </w:numPr>
        <w:rPr>
          <w:rFonts w:ascii="Arial" w:hAnsi="Arial" w:cs="Arial"/>
          <w:color w:val="FF0000"/>
          <w:sz w:val="24"/>
          <w:szCs w:val="24"/>
        </w:rPr>
      </w:pPr>
      <w:r w:rsidRPr="00386B27">
        <w:rPr>
          <w:rFonts w:ascii="Arial" w:hAnsi="Arial" w:cs="Arial"/>
          <w:sz w:val="24"/>
          <w:szCs w:val="24"/>
        </w:rPr>
        <w:t xml:space="preserve">Use the PO type </w:t>
      </w:r>
      <w:r w:rsidRPr="00775845">
        <w:rPr>
          <w:rFonts w:ascii="Arial" w:hAnsi="Arial" w:cs="Arial"/>
          <w:b/>
          <w:bCs/>
          <w:sz w:val="24"/>
          <w:szCs w:val="24"/>
        </w:rPr>
        <w:t>AC</w:t>
      </w:r>
      <w:r w:rsidRPr="00775845">
        <w:rPr>
          <w:rFonts w:ascii="Arial" w:hAnsi="Arial" w:cs="Arial"/>
          <w:sz w:val="24"/>
          <w:szCs w:val="24"/>
        </w:rPr>
        <w:t xml:space="preserve"> </w:t>
      </w:r>
      <w:r w:rsidRPr="00386B27">
        <w:rPr>
          <w:rFonts w:ascii="Arial" w:hAnsi="Arial" w:cs="Arial"/>
          <w:sz w:val="24"/>
          <w:szCs w:val="24"/>
        </w:rPr>
        <w:t xml:space="preserve">for GTA contracts. </w:t>
      </w:r>
      <w:r w:rsidR="005A44F7" w:rsidRPr="00386B27">
        <w:rPr>
          <w:rFonts w:ascii="Arial" w:hAnsi="Arial" w:cs="Arial"/>
          <w:sz w:val="24"/>
          <w:szCs w:val="24"/>
        </w:rPr>
        <w:t xml:space="preserve">Do not use the PO types </w:t>
      </w:r>
      <w:r w:rsidR="005A44F7" w:rsidRPr="00775845">
        <w:rPr>
          <w:rFonts w:ascii="Arial" w:hAnsi="Arial" w:cs="Arial"/>
          <w:b/>
          <w:bCs/>
          <w:sz w:val="24"/>
          <w:szCs w:val="24"/>
        </w:rPr>
        <w:t>SWCC</w:t>
      </w:r>
      <w:r w:rsidR="005A44F7" w:rsidRPr="00775845">
        <w:rPr>
          <w:rFonts w:ascii="Arial" w:hAnsi="Arial" w:cs="Arial"/>
          <w:sz w:val="24"/>
          <w:szCs w:val="24"/>
        </w:rPr>
        <w:t xml:space="preserve"> </w:t>
      </w:r>
      <w:r w:rsidR="005A44F7" w:rsidRPr="00386B27">
        <w:rPr>
          <w:rFonts w:ascii="Arial" w:hAnsi="Arial" w:cs="Arial"/>
          <w:sz w:val="24"/>
          <w:szCs w:val="24"/>
        </w:rPr>
        <w:t xml:space="preserve">or </w:t>
      </w:r>
      <w:r w:rsidR="005A44F7" w:rsidRPr="00775845">
        <w:rPr>
          <w:rFonts w:ascii="Arial" w:hAnsi="Arial" w:cs="Arial"/>
          <w:b/>
          <w:bCs/>
          <w:sz w:val="24"/>
          <w:szCs w:val="24"/>
        </w:rPr>
        <w:t>SWCM</w:t>
      </w:r>
      <w:r w:rsidR="005A44F7" w:rsidRPr="00775845">
        <w:rPr>
          <w:rFonts w:ascii="Arial" w:hAnsi="Arial" w:cs="Arial"/>
          <w:sz w:val="24"/>
          <w:szCs w:val="24"/>
        </w:rPr>
        <w:t xml:space="preserve"> </w:t>
      </w:r>
      <w:r w:rsidR="005A44F7" w:rsidRPr="00386B27">
        <w:rPr>
          <w:rFonts w:ascii="Arial" w:hAnsi="Arial" w:cs="Arial"/>
          <w:sz w:val="24"/>
          <w:szCs w:val="24"/>
        </w:rPr>
        <w:t xml:space="preserve">for GTA contracts. </w:t>
      </w:r>
      <w:r w:rsidR="0047117E" w:rsidRPr="00386B27">
        <w:rPr>
          <w:rFonts w:ascii="Arial" w:hAnsi="Arial" w:cs="Arial"/>
          <w:sz w:val="24"/>
          <w:szCs w:val="24"/>
        </w:rPr>
        <w:t xml:space="preserve">If the GTA contract requires </w:t>
      </w:r>
      <w:r w:rsidR="00EF15B3" w:rsidRPr="00386B27">
        <w:rPr>
          <w:rFonts w:ascii="Arial" w:hAnsi="Arial" w:cs="Arial"/>
          <w:sz w:val="24"/>
          <w:szCs w:val="24"/>
        </w:rPr>
        <w:t>piggyback approval from SPD</w:t>
      </w:r>
      <w:r w:rsidR="006A078A" w:rsidRPr="00386B27">
        <w:rPr>
          <w:rFonts w:ascii="Arial" w:hAnsi="Arial" w:cs="Arial"/>
          <w:sz w:val="24"/>
          <w:szCs w:val="24"/>
        </w:rPr>
        <w:t>,</w:t>
      </w:r>
      <w:r w:rsidR="00EF15B3" w:rsidRPr="00386B27">
        <w:rPr>
          <w:rFonts w:ascii="Arial" w:hAnsi="Arial" w:cs="Arial"/>
          <w:sz w:val="24"/>
          <w:szCs w:val="24"/>
        </w:rPr>
        <w:t xml:space="preserve"> then use </w:t>
      </w:r>
      <w:r w:rsidR="00EF15B3" w:rsidRPr="00775845">
        <w:rPr>
          <w:rFonts w:ascii="Arial" w:hAnsi="Arial" w:cs="Arial"/>
          <w:b/>
          <w:bCs/>
          <w:sz w:val="24"/>
          <w:szCs w:val="24"/>
        </w:rPr>
        <w:t>ACP</w:t>
      </w:r>
      <w:r w:rsidR="00EF15B3" w:rsidRPr="00386B27">
        <w:rPr>
          <w:rFonts w:ascii="Arial" w:hAnsi="Arial" w:cs="Arial"/>
          <w:sz w:val="24"/>
          <w:szCs w:val="24"/>
        </w:rPr>
        <w:t>.</w:t>
      </w:r>
    </w:p>
    <w:p w14:paraId="31385606" w14:textId="0B5DD7C2" w:rsidR="007F264A" w:rsidRPr="00386B27" w:rsidRDefault="007F264A" w:rsidP="004B4F7C">
      <w:pPr>
        <w:pStyle w:val="ListParagraph"/>
        <w:numPr>
          <w:ilvl w:val="0"/>
          <w:numId w:val="12"/>
        </w:numPr>
        <w:rPr>
          <w:rFonts w:ascii="Arial" w:hAnsi="Arial" w:cs="Arial"/>
          <w:color w:val="FF0000"/>
          <w:sz w:val="24"/>
          <w:szCs w:val="24"/>
        </w:rPr>
      </w:pPr>
      <w:r w:rsidRPr="00386B27">
        <w:rPr>
          <w:rFonts w:ascii="Arial" w:hAnsi="Arial" w:cs="Arial"/>
          <w:sz w:val="24"/>
          <w:szCs w:val="24"/>
        </w:rPr>
        <w:t xml:space="preserve">When using the </w:t>
      </w:r>
      <w:r w:rsidRPr="00775845">
        <w:rPr>
          <w:rFonts w:ascii="Arial" w:hAnsi="Arial" w:cs="Arial"/>
          <w:b/>
          <w:bCs/>
          <w:sz w:val="24"/>
          <w:szCs w:val="24"/>
        </w:rPr>
        <w:t>EXM</w:t>
      </w:r>
      <w:r w:rsidRPr="00775845">
        <w:rPr>
          <w:rFonts w:ascii="Arial" w:hAnsi="Arial" w:cs="Arial"/>
          <w:sz w:val="24"/>
          <w:szCs w:val="24"/>
        </w:rPr>
        <w:t xml:space="preserve"> </w:t>
      </w:r>
      <w:r w:rsidRPr="00386B27">
        <w:rPr>
          <w:rFonts w:ascii="Arial" w:hAnsi="Arial" w:cs="Arial"/>
          <w:sz w:val="24"/>
          <w:szCs w:val="24"/>
        </w:rPr>
        <w:t xml:space="preserve">PO type </w:t>
      </w:r>
      <w:r w:rsidR="009340EB" w:rsidRPr="00386B27">
        <w:rPr>
          <w:rFonts w:ascii="Arial" w:hAnsi="Arial" w:cs="Arial"/>
          <w:sz w:val="24"/>
          <w:szCs w:val="24"/>
        </w:rPr>
        <w:t xml:space="preserve">and the NIGP codes </w:t>
      </w:r>
      <w:r w:rsidR="007879AA" w:rsidRPr="00386B27">
        <w:rPr>
          <w:rFonts w:ascii="Arial" w:hAnsi="Arial" w:cs="Arial"/>
          <w:sz w:val="24"/>
          <w:szCs w:val="24"/>
        </w:rPr>
        <w:t xml:space="preserve">used on the PO </w:t>
      </w:r>
      <w:r w:rsidR="009416F8" w:rsidRPr="00386B27">
        <w:rPr>
          <w:rFonts w:ascii="Arial" w:hAnsi="Arial" w:cs="Arial"/>
          <w:sz w:val="24"/>
          <w:szCs w:val="24"/>
        </w:rPr>
        <w:t xml:space="preserve">are not exempt, please state </w:t>
      </w:r>
      <w:r w:rsidR="00304484" w:rsidRPr="00386B27">
        <w:rPr>
          <w:rFonts w:ascii="Arial" w:hAnsi="Arial" w:cs="Arial"/>
          <w:sz w:val="24"/>
          <w:szCs w:val="24"/>
        </w:rPr>
        <w:t>why</w:t>
      </w:r>
      <w:r w:rsidR="009416F8" w:rsidRPr="00386B27">
        <w:rPr>
          <w:rFonts w:ascii="Arial" w:hAnsi="Arial" w:cs="Arial"/>
          <w:sz w:val="24"/>
          <w:szCs w:val="24"/>
        </w:rPr>
        <w:t xml:space="preserve"> the PO is exempt in the header field of the PO.</w:t>
      </w:r>
    </w:p>
    <w:p w14:paraId="250B015A" w14:textId="34C29BE3" w:rsidR="007879AA" w:rsidRPr="00386B27" w:rsidRDefault="007879AA" w:rsidP="004B4F7C">
      <w:pPr>
        <w:pStyle w:val="ListParagraph"/>
        <w:numPr>
          <w:ilvl w:val="0"/>
          <w:numId w:val="12"/>
        </w:numPr>
        <w:rPr>
          <w:rFonts w:ascii="Arial" w:hAnsi="Arial" w:cs="Arial"/>
          <w:color w:val="FF0000"/>
          <w:sz w:val="24"/>
          <w:szCs w:val="24"/>
        </w:rPr>
      </w:pPr>
      <w:r w:rsidRPr="00386B27">
        <w:rPr>
          <w:rFonts w:ascii="Arial" w:hAnsi="Arial" w:cs="Arial"/>
          <w:sz w:val="24"/>
          <w:szCs w:val="24"/>
        </w:rPr>
        <w:t>W</w:t>
      </w:r>
      <w:r w:rsidR="007C22E7" w:rsidRPr="00386B27">
        <w:rPr>
          <w:rFonts w:ascii="Arial" w:hAnsi="Arial" w:cs="Arial"/>
          <w:sz w:val="24"/>
          <w:szCs w:val="24"/>
        </w:rPr>
        <w:t>ith PO</w:t>
      </w:r>
      <w:r w:rsidR="00597D9B" w:rsidRPr="00386B27">
        <w:rPr>
          <w:rFonts w:ascii="Arial" w:hAnsi="Arial" w:cs="Arial"/>
          <w:sz w:val="24"/>
          <w:szCs w:val="24"/>
        </w:rPr>
        <w:t>s</w:t>
      </w:r>
      <w:r w:rsidR="007C22E7" w:rsidRPr="00386B27">
        <w:rPr>
          <w:rFonts w:ascii="Arial" w:hAnsi="Arial" w:cs="Arial"/>
          <w:sz w:val="24"/>
          <w:szCs w:val="24"/>
        </w:rPr>
        <w:t xml:space="preserve"> w</w:t>
      </w:r>
      <w:r w:rsidR="00597D9B" w:rsidRPr="00386B27">
        <w:rPr>
          <w:rFonts w:ascii="Arial" w:hAnsi="Arial" w:cs="Arial"/>
          <w:sz w:val="24"/>
          <w:szCs w:val="24"/>
        </w:rPr>
        <w:t xml:space="preserve">ith multiple PO lines </w:t>
      </w:r>
      <w:r w:rsidR="00304484" w:rsidRPr="00386B27">
        <w:rPr>
          <w:rFonts w:ascii="Arial" w:hAnsi="Arial" w:cs="Arial"/>
          <w:sz w:val="24"/>
          <w:szCs w:val="24"/>
        </w:rPr>
        <w:t>with exempt NIGP codes and NIGP codes that</w:t>
      </w:r>
      <w:r w:rsidR="006E644D" w:rsidRPr="00386B27">
        <w:rPr>
          <w:rFonts w:ascii="Arial" w:hAnsi="Arial" w:cs="Arial"/>
          <w:sz w:val="24"/>
          <w:szCs w:val="24"/>
        </w:rPr>
        <w:t xml:space="preserve"> are not exempt, use the PO type of exempt </w:t>
      </w:r>
      <w:r w:rsidR="00F34E6D" w:rsidRPr="00386B27">
        <w:rPr>
          <w:rFonts w:ascii="Arial" w:hAnsi="Arial" w:cs="Arial"/>
          <w:sz w:val="24"/>
          <w:szCs w:val="24"/>
        </w:rPr>
        <w:t>(</w:t>
      </w:r>
      <w:r w:rsidR="00F34E6D" w:rsidRPr="00775845">
        <w:rPr>
          <w:rFonts w:ascii="Arial" w:hAnsi="Arial" w:cs="Arial"/>
          <w:b/>
          <w:bCs/>
          <w:sz w:val="24"/>
          <w:szCs w:val="24"/>
        </w:rPr>
        <w:t>EXM</w:t>
      </w:r>
      <w:r w:rsidR="00F34E6D" w:rsidRPr="00386B27">
        <w:rPr>
          <w:rFonts w:ascii="Arial" w:hAnsi="Arial" w:cs="Arial"/>
          <w:sz w:val="24"/>
          <w:szCs w:val="24"/>
        </w:rPr>
        <w:t xml:space="preserve">) if the </w:t>
      </w:r>
      <w:r w:rsidR="00AA5AEA" w:rsidRPr="00386B27">
        <w:rPr>
          <w:rFonts w:ascii="Arial" w:hAnsi="Arial" w:cs="Arial"/>
          <w:sz w:val="24"/>
          <w:szCs w:val="24"/>
        </w:rPr>
        <w:t xml:space="preserve">PO lines with exempt NIGP codes total $25,000 or more. </w:t>
      </w:r>
    </w:p>
    <w:p w14:paraId="2FFBF1AD" w14:textId="3B77C58F" w:rsidR="004D31C0" w:rsidRPr="00386B27" w:rsidRDefault="004D31C0" w:rsidP="004B4F7C">
      <w:pPr>
        <w:pStyle w:val="ListParagraph"/>
        <w:numPr>
          <w:ilvl w:val="0"/>
          <w:numId w:val="12"/>
        </w:numPr>
        <w:rPr>
          <w:rFonts w:ascii="Arial" w:hAnsi="Arial" w:cs="Arial"/>
          <w:color w:val="FF0000"/>
          <w:sz w:val="24"/>
          <w:szCs w:val="24"/>
        </w:rPr>
      </w:pPr>
      <w:r w:rsidRPr="00386B27">
        <w:rPr>
          <w:rFonts w:ascii="Arial" w:hAnsi="Arial" w:cs="Arial"/>
          <w:sz w:val="24"/>
          <w:szCs w:val="24"/>
        </w:rPr>
        <w:t xml:space="preserve">POs $25,000 </w:t>
      </w:r>
      <w:r w:rsidR="007B6BE2" w:rsidRPr="00386B27">
        <w:rPr>
          <w:rFonts w:ascii="Arial" w:hAnsi="Arial" w:cs="Arial"/>
          <w:sz w:val="24"/>
          <w:szCs w:val="24"/>
        </w:rPr>
        <w:t xml:space="preserve">or more should be reviewed before being dispatched to ensure </w:t>
      </w:r>
      <w:r w:rsidR="00B60A0B" w:rsidRPr="00386B27">
        <w:rPr>
          <w:rFonts w:ascii="Arial" w:hAnsi="Arial" w:cs="Arial"/>
          <w:sz w:val="24"/>
          <w:szCs w:val="24"/>
        </w:rPr>
        <w:t xml:space="preserve">that </w:t>
      </w:r>
      <w:r w:rsidR="002A48A1" w:rsidRPr="00386B27">
        <w:rPr>
          <w:rFonts w:ascii="Arial" w:hAnsi="Arial" w:cs="Arial"/>
          <w:sz w:val="24"/>
          <w:szCs w:val="24"/>
        </w:rPr>
        <w:t>a solicitation or posting</w:t>
      </w:r>
      <w:r w:rsidR="00B60A0B" w:rsidRPr="00386B27">
        <w:rPr>
          <w:rFonts w:ascii="Arial" w:hAnsi="Arial" w:cs="Arial"/>
          <w:sz w:val="24"/>
          <w:szCs w:val="24"/>
        </w:rPr>
        <w:t xml:space="preserve"> is </w:t>
      </w:r>
      <w:r w:rsidR="0035426C" w:rsidRPr="00386B27">
        <w:rPr>
          <w:rFonts w:ascii="Arial" w:hAnsi="Arial" w:cs="Arial"/>
          <w:sz w:val="24"/>
          <w:szCs w:val="24"/>
        </w:rPr>
        <w:t xml:space="preserve">not </w:t>
      </w:r>
      <w:r w:rsidR="00B60A0B" w:rsidRPr="00386B27">
        <w:rPr>
          <w:rFonts w:ascii="Arial" w:hAnsi="Arial" w:cs="Arial"/>
          <w:sz w:val="24"/>
          <w:szCs w:val="24"/>
        </w:rPr>
        <w:t>required</w:t>
      </w:r>
      <w:r w:rsidR="002A48A1" w:rsidRPr="00386B27">
        <w:rPr>
          <w:rFonts w:ascii="Arial" w:hAnsi="Arial" w:cs="Arial"/>
          <w:sz w:val="24"/>
          <w:szCs w:val="24"/>
        </w:rPr>
        <w:t xml:space="preserve">. </w:t>
      </w:r>
    </w:p>
    <w:p w14:paraId="2C9405BB" w14:textId="64EA452F" w:rsidR="00FD7C76" w:rsidRPr="00386B27" w:rsidRDefault="00BA6920" w:rsidP="004B4F7C">
      <w:pPr>
        <w:pStyle w:val="ListParagraph"/>
        <w:numPr>
          <w:ilvl w:val="0"/>
          <w:numId w:val="12"/>
        </w:numPr>
        <w:rPr>
          <w:rFonts w:ascii="Arial" w:hAnsi="Arial" w:cs="Arial"/>
          <w:color w:val="FF0000"/>
          <w:sz w:val="24"/>
          <w:szCs w:val="24"/>
        </w:rPr>
      </w:pPr>
      <w:r w:rsidRPr="00386B27">
        <w:rPr>
          <w:rFonts w:ascii="Arial" w:hAnsi="Arial" w:cs="Arial"/>
          <w:sz w:val="24"/>
          <w:szCs w:val="24"/>
        </w:rPr>
        <w:t xml:space="preserve">For POs related to a sole source posting, use the PO type </w:t>
      </w:r>
      <w:r w:rsidRPr="00775845">
        <w:rPr>
          <w:rFonts w:ascii="Arial" w:hAnsi="Arial" w:cs="Arial"/>
          <w:b/>
          <w:bCs/>
          <w:sz w:val="24"/>
          <w:szCs w:val="24"/>
        </w:rPr>
        <w:t>SS</w:t>
      </w:r>
      <w:r w:rsidRPr="00775845">
        <w:rPr>
          <w:rFonts w:ascii="Arial" w:hAnsi="Arial" w:cs="Arial"/>
          <w:sz w:val="24"/>
          <w:szCs w:val="24"/>
        </w:rPr>
        <w:t xml:space="preserve"> </w:t>
      </w:r>
      <w:r w:rsidRPr="00386B27">
        <w:rPr>
          <w:rFonts w:ascii="Arial" w:hAnsi="Arial" w:cs="Arial"/>
          <w:sz w:val="24"/>
          <w:szCs w:val="24"/>
        </w:rPr>
        <w:t xml:space="preserve">for </w:t>
      </w:r>
      <w:r w:rsidR="00313269" w:rsidRPr="00386B27">
        <w:rPr>
          <w:rFonts w:ascii="Arial" w:hAnsi="Arial" w:cs="Arial"/>
          <w:sz w:val="24"/>
          <w:szCs w:val="24"/>
        </w:rPr>
        <w:t>a one-time purchase</w:t>
      </w:r>
      <w:r w:rsidR="00667168" w:rsidRPr="00386B27">
        <w:rPr>
          <w:rFonts w:ascii="Arial" w:hAnsi="Arial" w:cs="Arial"/>
          <w:sz w:val="24"/>
          <w:szCs w:val="24"/>
        </w:rPr>
        <w:t xml:space="preserve"> and cite the </w:t>
      </w:r>
      <w:r w:rsidR="00BD0351" w:rsidRPr="00386B27">
        <w:rPr>
          <w:rFonts w:ascii="Arial" w:hAnsi="Arial" w:cs="Arial"/>
          <w:sz w:val="24"/>
          <w:szCs w:val="24"/>
        </w:rPr>
        <w:t>event ID</w:t>
      </w:r>
      <w:r w:rsidR="00656DC1" w:rsidRPr="00386B27">
        <w:rPr>
          <w:rFonts w:ascii="Arial" w:hAnsi="Arial" w:cs="Arial"/>
          <w:sz w:val="24"/>
          <w:szCs w:val="24"/>
        </w:rPr>
        <w:t xml:space="preserve"> of the </w:t>
      </w:r>
      <w:r w:rsidR="00667168" w:rsidRPr="00386B27">
        <w:rPr>
          <w:rFonts w:ascii="Arial" w:hAnsi="Arial" w:cs="Arial"/>
          <w:sz w:val="24"/>
          <w:szCs w:val="24"/>
        </w:rPr>
        <w:t xml:space="preserve">sole source posting </w:t>
      </w:r>
      <w:r w:rsidR="00010727" w:rsidRPr="00386B27">
        <w:rPr>
          <w:rFonts w:ascii="Arial" w:hAnsi="Arial" w:cs="Arial"/>
          <w:sz w:val="24"/>
          <w:szCs w:val="24"/>
        </w:rPr>
        <w:t>on the PO</w:t>
      </w:r>
      <w:r w:rsidR="00313269" w:rsidRPr="00386B27">
        <w:rPr>
          <w:rFonts w:ascii="Arial" w:hAnsi="Arial" w:cs="Arial"/>
          <w:sz w:val="24"/>
          <w:szCs w:val="24"/>
        </w:rPr>
        <w:t xml:space="preserve">. If multiple </w:t>
      </w:r>
      <w:r w:rsidR="00010727" w:rsidRPr="00386B27">
        <w:rPr>
          <w:rFonts w:ascii="Arial" w:hAnsi="Arial" w:cs="Arial"/>
          <w:sz w:val="24"/>
          <w:szCs w:val="24"/>
        </w:rPr>
        <w:t xml:space="preserve">POs are issued related to the sole source posting, use the PO type </w:t>
      </w:r>
      <w:r w:rsidR="00010727" w:rsidRPr="00775845">
        <w:rPr>
          <w:rFonts w:ascii="Arial" w:hAnsi="Arial" w:cs="Arial"/>
          <w:b/>
          <w:bCs/>
          <w:sz w:val="24"/>
          <w:szCs w:val="24"/>
        </w:rPr>
        <w:t>SS</w:t>
      </w:r>
      <w:r w:rsidR="00010727" w:rsidRPr="00775845">
        <w:rPr>
          <w:rFonts w:ascii="Arial" w:hAnsi="Arial" w:cs="Arial"/>
          <w:sz w:val="24"/>
          <w:szCs w:val="24"/>
        </w:rPr>
        <w:t xml:space="preserve"> </w:t>
      </w:r>
      <w:r w:rsidR="00010727" w:rsidRPr="00386B27">
        <w:rPr>
          <w:rFonts w:ascii="Arial" w:hAnsi="Arial" w:cs="Arial"/>
          <w:sz w:val="24"/>
          <w:szCs w:val="24"/>
        </w:rPr>
        <w:t xml:space="preserve">for the first PO and then </w:t>
      </w:r>
      <w:r w:rsidR="00FE6B75" w:rsidRPr="00386B27">
        <w:rPr>
          <w:rFonts w:ascii="Arial" w:hAnsi="Arial" w:cs="Arial"/>
          <w:sz w:val="24"/>
          <w:szCs w:val="24"/>
        </w:rPr>
        <w:t xml:space="preserve">the PO type </w:t>
      </w:r>
      <w:r w:rsidR="00010727" w:rsidRPr="00775845">
        <w:rPr>
          <w:rFonts w:ascii="Arial" w:hAnsi="Arial" w:cs="Arial"/>
          <w:b/>
          <w:bCs/>
          <w:sz w:val="24"/>
          <w:szCs w:val="24"/>
        </w:rPr>
        <w:t>AC</w:t>
      </w:r>
      <w:r w:rsidR="00010727" w:rsidRPr="00775845">
        <w:rPr>
          <w:rFonts w:ascii="Arial" w:hAnsi="Arial" w:cs="Arial"/>
          <w:sz w:val="24"/>
          <w:szCs w:val="24"/>
        </w:rPr>
        <w:t xml:space="preserve"> </w:t>
      </w:r>
      <w:r w:rsidR="00010727" w:rsidRPr="00386B27">
        <w:rPr>
          <w:rFonts w:ascii="Arial" w:hAnsi="Arial" w:cs="Arial"/>
          <w:sz w:val="24"/>
          <w:szCs w:val="24"/>
        </w:rPr>
        <w:t xml:space="preserve">for all </w:t>
      </w:r>
      <w:r w:rsidR="00FE6B75" w:rsidRPr="00386B27">
        <w:rPr>
          <w:rFonts w:ascii="Arial" w:hAnsi="Arial" w:cs="Arial"/>
          <w:sz w:val="24"/>
          <w:szCs w:val="24"/>
        </w:rPr>
        <w:t xml:space="preserve">subsequent </w:t>
      </w:r>
      <w:r w:rsidR="00400C6D" w:rsidRPr="00386B27">
        <w:rPr>
          <w:rFonts w:ascii="Arial" w:hAnsi="Arial" w:cs="Arial"/>
          <w:sz w:val="24"/>
          <w:szCs w:val="24"/>
        </w:rPr>
        <w:t xml:space="preserve">POs. Cite the </w:t>
      </w:r>
      <w:r w:rsidR="00E0272E" w:rsidRPr="00386B27">
        <w:rPr>
          <w:rFonts w:ascii="Arial" w:hAnsi="Arial" w:cs="Arial"/>
          <w:sz w:val="24"/>
          <w:szCs w:val="24"/>
        </w:rPr>
        <w:t xml:space="preserve">Event ID of the </w:t>
      </w:r>
      <w:r w:rsidR="00400C6D" w:rsidRPr="00386B27">
        <w:rPr>
          <w:rFonts w:ascii="Arial" w:hAnsi="Arial" w:cs="Arial"/>
          <w:sz w:val="24"/>
          <w:szCs w:val="24"/>
        </w:rPr>
        <w:t xml:space="preserve">sole source posting or </w:t>
      </w:r>
      <w:r w:rsidR="007F0DD1" w:rsidRPr="00386B27">
        <w:rPr>
          <w:rFonts w:ascii="Arial" w:hAnsi="Arial" w:cs="Arial"/>
          <w:sz w:val="24"/>
          <w:szCs w:val="24"/>
        </w:rPr>
        <w:t xml:space="preserve">the </w:t>
      </w:r>
      <w:r w:rsidR="00400C6D" w:rsidRPr="00386B27">
        <w:rPr>
          <w:rFonts w:ascii="Arial" w:hAnsi="Arial" w:cs="Arial"/>
          <w:sz w:val="24"/>
          <w:szCs w:val="24"/>
        </w:rPr>
        <w:t xml:space="preserve">contract ID on all POs. </w:t>
      </w:r>
    </w:p>
    <w:p w14:paraId="7304DCB2" w14:textId="72CE9C67" w:rsidR="00301AC6" w:rsidRPr="00386B27" w:rsidRDefault="00301AC6" w:rsidP="004B4F7C">
      <w:pPr>
        <w:pStyle w:val="ListParagraph"/>
        <w:numPr>
          <w:ilvl w:val="0"/>
          <w:numId w:val="12"/>
        </w:numPr>
        <w:rPr>
          <w:rFonts w:ascii="Arial" w:hAnsi="Arial" w:cs="Arial"/>
          <w:color w:val="FF0000"/>
          <w:sz w:val="24"/>
          <w:szCs w:val="24"/>
        </w:rPr>
      </w:pPr>
      <w:r w:rsidRPr="00386B27">
        <w:rPr>
          <w:rFonts w:ascii="Arial" w:hAnsi="Arial" w:cs="Arial"/>
          <w:sz w:val="24"/>
          <w:szCs w:val="24"/>
        </w:rPr>
        <w:t xml:space="preserve">PO types can be changed on a PO </w:t>
      </w:r>
      <w:r w:rsidR="007759C6" w:rsidRPr="00386B27">
        <w:rPr>
          <w:rFonts w:ascii="Arial" w:hAnsi="Arial" w:cs="Arial"/>
          <w:sz w:val="24"/>
          <w:szCs w:val="24"/>
        </w:rPr>
        <w:t>if</w:t>
      </w:r>
      <w:r w:rsidR="002E0C66" w:rsidRPr="00386B27">
        <w:rPr>
          <w:rFonts w:ascii="Arial" w:hAnsi="Arial" w:cs="Arial"/>
          <w:sz w:val="24"/>
          <w:szCs w:val="24"/>
        </w:rPr>
        <w:t xml:space="preserve"> the PO has not been closed. </w:t>
      </w:r>
    </w:p>
    <w:p w14:paraId="486904AE" w14:textId="77777777" w:rsidR="00B243B3" w:rsidRDefault="00B243B3" w:rsidP="00B243B3">
      <w:pPr>
        <w:rPr>
          <w:rFonts w:ascii="Arial" w:hAnsi="Arial" w:cs="Arial"/>
          <w:color w:val="FF0000"/>
          <w:sz w:val="24"/>
          <w:szCs w:val="24"/>
        </w:rPr>
      </w:pPr>
    </w:p>
    <w:p w14:paraId="77655DCD" w14:textId="77777777" w:rsidR="00D60AF3" w:rsidRPr="00386B27" w:rsidRDefault="00D60AF3" w:rsidP="00B243B3">
      <w:pPr>
        <w:rPr>
          <w:rFonts w:ascii="Arial" w:hAnsi="Arial" w:cs="Arial"/>
          <w:color w:val="FF0000"/>
          <w:sz w:val="24"/>
          <w:szCs w:val="24"/>
        </w:rPr>
      </w:pPr>
    </w:p>
    <w:p w14:paraId="1E614815" w14:textId="451B7C72" w:rsidR="009608E3" w:rsidRPr="00386B27" w:rsidRDefault="009608E3" w:rsidP="00B243B3">
      <w:pPr>
        <w:rPr>
          <w:rFonts w:ascii="Arial" w:hAnsi="Arial" w:cs="Arial"/>
          <w:b/>
          <w:bCs/>
          <w:sz w:val="24"/>
          <w:szCs w:val="24"/>
        </w:rPr>
      </w:pPr>
      <w:r w:rsidRPr="00386B27">
        <w:rPr>
          <w:rFonts w:ascii="Arial" w:hAnsi="Arial" w:cs="Arial"/>
          <w:b/>
          <w:bCs/>
          <w:sz w:val="24"/>
          <w:szCs w:val="24"/>
        </w:rPr>
        <w:lastRenderedPageBreak/>
        <w:t xml:space="preserve">Additional </w:t>
      </w:r>
      <w:r w:rsidR="00D515CA" w:rsidRPr="00386B27">
        <w:rPr>
          <w:rFonts w:ascii="Arial" w:hAnsi="Arial" w:cs="Arial"/>
          <w:b/>
          <w:bCs/>
          <w:sz w:val="24"/>
          <w:szCs w:val="24"/>
        </w:rPr>
        <w:t>I</w:t>
      </w:r>
      <w:r w:rsidRPr="00386B27">
        <w:rPr>
          <w:rFonts w:ascii="Arial" w:hAnsi="Arial" w:cs="Arial"/>
          <w:b/>
          <w:bCs/>
          <w:sz w:val="24"/>
          <w:szCs w:val="24"/>
        </w:rPr>
        <w:t xml:space="preserve">nformation </w:t>
      </w:r>
    </w:p>
    <w:p w14:paraId="2D37AE73" w14:textId="356FC984" w:rsidR="00B243B3" w:rsidRPr="00386B27" w:rsidRDefault="00775845" w:rsidP="00B243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information about </w:t>
      </w:r>
      <w:r w:rsidR="00B243B3" w:rsidRPr="00386B27">
        <w:rPr>
          <w:rFonts w:ascii="Arial" w:hAnsi="Arial" w:cs="Arial"/>
          <w:sz w:val="24"/>
          <w:szCs w:val="24"/>
        </w:rPr>
        <w:t xml:space="preserve">GEPS </w:t>
      </w:r>
      <w:r w:rsidR="00AC1CF7" w:rsidRPr="00386B27">
        <w:rPr>
          <w:rFonts w:ascii="Arial" w:hAnsi="Arial" w:cs="Arial"/>
          <w:sz w:val="24"/>
          <w:szCs w:val="24"/>
        </w:rPr>
        <w:t xml:space="preserve">and GCI </w:t>
      </w:r>
      <w:r w:rsidR="00B243B3" w:rsidRPr="00386B27">
        <w:rPr>
          <w:rFonts w:ascii="Arial" w:hAnsi="Arial" w:cs="Arial"/>
          <w:sz w:val="24"/>
          <w:szCs w:val="24"/>
        </w:rPr>
        <w:t xml:space="preserve">mandatory products can be found on the </w:t>
      </w:r>
      <w:hyperlink r:id="rId11" w:history="1">
        <w:r w:rsidR="00B243B3" w:rsidRPr="00775845">
          <w:rPr>
            <w:rStyle w:val="Hyperlink"/>
            <w:rFonts w:ascii="Arial" w:hAnsi="Arial" w:cs="Arial"/>
            <w:sz w:val="24"/>
            <w:szCs w:val="24"/>
          </w:rPr>
          <w:t>DOAS website</w:t>
        </w:r>
      </w:hyperlink>
      <w:r>
        <w:rPr>
          <w:rFonts w:ascii="Arial" w:hAnsi="Arial" w:cs="Arial"/>
          <w:sz w:val="24"/>
          <w:szCs w:val="24"/>
        </w:rPr>
        <w:t>.</w:t>
      </w:r>
      <w:r w:rsidR="00B243B3" w:rsidRPr="00386B27">
        <w:rPr>
          <w:rFonts w:ascii="Arial" w:hAnsi="Arial" w:cs="Arial"/>
          <w:sz w:val="24"/>
          <w:szCs w:val="24"/>
        </w:rPr>
        <w:t xml:space="preserve"> </w:t>
      </w:r>
    </w:p>
    <w:p w14:paraId="6014357E" w14:textId="1C92AB97" w:rsidR="009608E3" w:rsidRPr="00386B27" w:rsidRDefault="009608E3" w:rsidP="00B243B3">
      <w:pPr>
        <w:rPr>
          <w:rFonts w:ascii="Arial" w:hAnsi="Arial" w:cs="Arial"/>
          <w:sz w:val="24"/>
          <w:szCs w:val="24"/>
        </w:rPr>
      </w:pPr>
    </w:p>
    <w:p w14:paraId="7C5635EE" w14:textId="5F633DB8" w:rsidR="009608E3" w:rsidRPr="00775845" w:rsidRDefault="000759D8" w:rsidP="00B243B3">
      <w:pPr>
        <w:rPr>
          <w:rFonts w:ascii="Arial" w:hAnsi="Arial" w:cs="Arial"/>
          <w:b/>
          <w:bCs/>
          <w:sz w:val="24"/>
          <w:szCs w:val="24"/>
        </w:rPr>
      </w:pPr>
      <w:r w:rsidRPr="00775845">
        <w:rPr>
          <w:rFonts w:ascii="Arial" w:hAnsi="Arial" w:cs="Arial"/>
          <w:b/>
          <w:bCs/>
          <w:sz w:val="24"/>
          <w:szCs w:val="24"/>
        </w:rPr>
        <w:t xml:space="preserve">Order of Precedence (GPM </w:t>
      </w:r>
      <w:r w:rsidR="00775845">
        <w:rPr>
          <w:rFonts w:ascii="Arial" w:hAnsi="Arial" w:cs="Arial"/>
          <w:b/>
          <w:bCs/>
          <w:sz w:val="24"/>
          <w:szCs w:val="24"/>
        </w:rPr>
        <w:t>S</w:t>
      </w:r>
      <w:r w:rsidRPr="00775845">
        <w:rPr>
          <w:rFonts w:ascii="Arial" w:hAnsi="Arial" w:cs="Arial"/>
          <w:b/>
          <w:bCs/>
          <w:sz w:val="24"/>
          <w:szCs w:val="24"/>
        </w:rPr>
        <w:t xml:space="preserve">ection </w:t>
      </w:r>
      <w:r w:rsidR="000A0008" w:rsidRPr="00775845">
        <w:rPr>
          <w:rFonts w:ascii="Arial" w:hAnsi="Arial" w:cs="Arial"/>
          <w:b/>
          <w:bCs/>
          <w:sz w:val="24"/>
          <w:szCs w:val="24"/>
        </w:rPr>
        <w:t>1.3</w:t>
      </w:r>
      <w:r w:rsidRPr="00775845">
        <w:rPr>
          <w:rFonts w:ascii="Arial" w:hAnsi="Arial" w:cs="Arial"/>
          <w:b/>
          <w:bCs/>
          <w:sz w:val="24"/>
          <w:szCs w:val="24"/>
        </w:rPr>
        <w:t>) and PO 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6030"/>
        <w:gridCol w:w="3780"/>
      </w:tblGrid>
      <w:tr w:rsidR="00252B7B" w:rsidRPr="00386B27" w14:paraId="2C00A004" w14:textId="77777777" w:rsidTr="00775845">
        <w:tc>
          <w:tcPr>
            <w:tcW w:w="895" w:type="dxa"/>
            <w:shd w:val="clear" w:color="auto" w:fill="1D203A"/>
          </w:tcPr>
          <w:p w14:paraId="23729EB7" w14:textId="7C934D79" w:rsidR="00252B7B" w:rsidRPr="00775845" w:rsidRDefault="00252B7B" w:rsidP="00B243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Tier</w:t>
            </w:r>
          </w:p>
        </w:tc>
        <w:tc>
          <w:tcPr>
            <w:tcW w:w="6030" w:type="dxa"/>
            <w:shd w:val="clear" w:color="auto" w:fill="1D203A"/>
          </w:tcPr>
          <w:p w14:paraId="7F3F8DBF" w14:textId="38C83F68" w:rsidR="00252B7B" w:rsidRPr="00775845" w:rsidRDefault="00E9197D" w:rsidP="00B243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Tier </w:t>
            </w:r>
            <w:r w:rsidR="00252B7B"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780" w:type="dxa"/>
            <w:shd w:val="clear" w:color="auto" w:fill="1D203A"/>
          </w:tcPr>
          <w:p w14:paraId="442DCC3A" w14:textId="25D56D55" w:rsidR="00252B7B" w:rsidRPr="00775845" w:rsidRDefault="00252B7B" w:rsidP="00B243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PO types</w:t>
            </w:r>
            <w:r w:rsidR="00E9197D" w:rsidRPr="00775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used in this </w:t>
            </w:r>
            <w:r w:rsidR="00775845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E9197D"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ier</w:t>
            </w:r>
          </w:p>
        </w:tc>
      </w:tr>
      <w:tr w:rsidR="00252B7B" w:rsidRPr="00386B27" w14:paraId="17D6EBFA" w14:textId="77777777" w:rsidTr="00775845">
        <w:tc>
          <w:tcPr>
            <w:tcW w:w="895" w:type="dxa"/>
          </w:tcPr>
          <w:p w14:paraId="2F079637" w14:textId="3020A1D6" w:rsidR="00252B7B" w:rsidRPr="00386B27" w:rsidRDefault="00252B7B" w:rsidP="00B243B3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30" w:type="dxa"/>
          </w:tcPr>
          <w:p w14:paraId="511A90E0" w14:textId="4F2FF141" w:rsidR="00252B7B" w:rsidRPr="00386B27" w:rsidRDefault="00252B7B" w:rsidP="00B243B3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Mandatory State</w:t>
            </w:r>
            <w:r w:rsidR="003B7C48" w:rsidRPr="00386B27">
              <w:rPr>
                <w:rFonts w:ascii="Arial" w:hAnsi="Arial" w:cs="Arial"/>
                <w:sz w:val="24"/>
                <w:szCs w:val="24"/>
              </w:rPr>
              <w:t>wide Contracts</w:t>
            </w:r>
          </w:p>
        </w:tc>
        <w:tc>
          <w:tcPr>
            <w:tcW w:w="3780" w:type="dxa"/>
          </w:tcPr>
          <w:p w14:paraId="0334B380" w14:textId="6FC0A327" w:rsidR="00252B7B" w:rsidRPr="00775845" w:rsidRDefault="003B7C48" w:rsidP="00B243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SWCM</w:t>
            </w:r>
          </w:p>
        </w:tc>
      </w:tr>
      <w:tr w:rsidR="00252B7B" w:rsidRPr="00386B27" w14:paraId="6257BBFE" w14:textId="77777777" w:rsidTr="00775845">
        <w:tc>
          <w:tcPr>
            <w:tcW w:w="895" w:type="dxa"/>
          </w:tcPr>
          <w:p w14:paraId="2B278B53" w14:textId="6EED6548" w:rsidR="00252B7B" w:rsidRPr="00386B27" w:rsidRDefault="00252B7B" w:rsidP="00B243B3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30" w:type="dxa"/>
          </w:tcPr>
          <w:p w14:paraId="2718ADCB" w14:textId="2D619668" w:rsidR="00252B7B" w:rsidRPr="00386B27" w:rsidRDefault="003B7C48" w:rsidP="00B243B3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Existing </w:t>
            </w:r>
            <w:r w:rsidR="00947710" w:rsidRPr="00386B27">
              <w:rPr>
                <w:rFonts w:ascii="Arial" w:hAnsi="Arial" w:cs="Arial"/>
                <w:sz w:val="24"/>
                <w:szCs w:val="24"/>
              </w:rPr>
              <w:t>State Entity Contracts</w:t>
            </w:r>
          </w:p>
        </w:tc>
        <w:tc>
          <w:tcPr>
            <w:tcW w:w="3780" w:type="dxa"/>
          </w:tcPr>
          <w:p w14:paraId="78D018E3" w14:textId="408FA9A1" w:rsidR="00252B7B" w:rsidRPr="00775845" w:rsidRDefault="00947710" w:rsidP="00B243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AC</w:t>
            </w:r>
          </w:p>
        </w:tc>
      </w:tr>
      <w:tr w:rsidR="00252B7B" w:rsidRPr="00386B27" w14:paraId="74AF3163" w14:textId="77777777" w:rsidTr="00775845">
        <w:tc>
          <w:tcPr>
            <w:tcW w:w="895" w:type="dxa"/>
          </w:tcPr>
          <w:p w14:paraId="5AD3DF1B" w14:textId="2453737E" w:rsidR="00252B7B" w:rsidRPr="00386B27" w:rsidRDefault="00252B7B" w:rsidP="00B243B3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30" w:type="dxa"/>
          </w:tcPr>
          <w:p w14:paraId="0D22F4DD" w14:textId="2CFC7776" w:rsidR="00252B7B" w:rsidRPr="00386B27" w:rsidRDefault="00947710" w:rsidP="00B243B3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 xml:space="preserve">Statutory Sources </w:t>
            </w:r>
            <w:r w:rsidR="00C377BF" w:rsidRPr="00386B27">
              <w:rPr>
                <w:rFonts w:ascii="Arial" w:hAnsi="Arial" w:cs="Arial"/>
                <w:sz w:val="24"/>
                <w:szCs w:val="24"/>
              </w:rPr>
              <w:t>of Supply Designated as Mandatory</w:t>
            </w:r>
          </w:p>
        </w:tc>
        <w:tc>
          <w:tcPr>
            <w:tcW w:w="3780" w:type="dxa"/>
          </w:tcPr>
          <w:p w14:paraId="111884E6" w14:textId="4D25168F" w:rsidR="00252B7B" w:rsidRPr="00775845" w:rsidRDefault="00C377BF" w:rsidP="00B243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MAN</w:t>
            </w:r>
          </w:p>
        </w:tc>
      </w:tr>
      <w:tr w:rsidR="00252B7B" w:rsidRPr="00386B27" w14:paraId="43FD712E" w14:textId="77777777" w:rsidTr="00775845">
        <w:tc>
          <w:tcPr>
            <w:tcW w:w="895" w:type="dxa"/>
          </w:tcPr>
          <w:p w14:paraId="000687E6" w14:textId="308277D3" w:rsidR="00252B7B" w:rsidRPr="00386B27" w:rsidRDefault="00252B7B" w:rsidP="00B243B3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30" w:type="dxa"/>
          </w:tcPr>
          <w:p w14:paraId="15982972" w14:textId="4132B3D4" w:rsidR="00252B7B" w:rsidRPr="00386B27" w:rsidRDefault="00492DA8" w:rsidP="00B243B3">
            <w:pPr>
              <w:rPr>
                <w:rFonts w:ascii="Arial" w:hAnsi="Arial" w:cs="Arial"/>
                <w:sz w:val="24"/>
                <w:szCs w:val="24"/>
              </w:rPr>
            </w:pPr>
            <w:r w:rsidRPr="00386B27">
              <w:rPr>
                <w:rFonts w:ascii="Arial" w:hAnsi="Arial" w:cs="Arial"/>
                <w:sz w:val="24"/>
                <w:szCs w:val="24"/>
              </w:rPr>
              <w:t>Convenience Statewide Contracts</w:t>
            </w:r>
            <w:r w:rsidR="00176A29" w:rsidRPr="00386B27">
              <w:rPr>
                <w:rFonts w:ascii="Arial" w:hAnsi="Arial" w:cs="Arial"/>
                <w:sz w:val="24"/>
                <w:szCs w:val="24"/>
              </w:rPr>
              <w:t>,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Preferred Produ</w:t>
            </w:r>
            <w:r w:rsidR="00176A29" w:rsidRPr="00386B27">
              <w:rPr>
                <w:rFonts w:ascii="Arial" w:hAnsi="Arial" w:cs="Arial"/>
                <w:sz w:val="24"/>
                <w:szCs w:val="24"/>
              </w:rPr>
              <w:t>c</w:t>
            </w:r>
            <w:r w:rsidRPr="00386B27">
              <w:rPr>
                <w:rFonts w:ascii="Arial" w:hAnsi="Arial" w:cs="Arial"/>
                <w:sz w:val="24"/>
                <w:szCs w:val="24"/>
              </w:rPr>
              <w:t>ts</w:t>
            </w:r>
            <w:r w:rsidR="00B31D85" w:rsidRPr="00386B27">
              <w:rPr>
                <w:rFonts w:ascii="Arial" w:hAnsi="Arial" w:cs="Arial"/>
                <w:sz w:val="24"/>
                <w:szCs w:val="24"/>
              </w:rPr>
              <w:t xml:space="preserve"> from GEPS</w:t>
            </w:r>
            <w:r w:rsidR="00176A29" w:rsidRPr="00386B27">
              <w:rPr>
                <w:rFonts w:ascii="Arial" w:hAnsi="Arial" w:cs="Arial"/>
                <w:sz w:val="24"/>
                <w:szCs w:val="24"/>
              </w:rPr>
              <w:t>,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Piggyback Purchases</w:t>
            </w:r>
            <w:r w:rsidR="00176A29" w:rsidRPr="00386B27">
              <w:rPr>
                <w:rFonts w:ascii="Arial" w:hAnsi="Arial" w:cs="Arial"/>
                <w:sz w:val="24"/>
                <w:szCs w:val="24"/>
              </w:rPr>
              <w:t xml:space="preserve">, Cooperative Purchasing, and Open Market Purchases. 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14:paraId="097AB84F" w14:textId="73A318B8" w:rsidR="00252B7B" w:rsidRPr="00386B27" w:rsidRDefault="008F6A42" w:rsidP="00B243B3">
            <w:pPr>
              <w:rPr>
                <w:rFonts w:ascii="Arial" w:hAnsi="Arial" w:cs="Arial"/>
                <w:sz w:val="24"/>
                <w:szCs w:val="24"/>
              </w:rPr>
            </w:pP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SWCC</w:t>
            </w:r>
            <w:r w:rsidRPr="00386B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PRF</w:t>
            </w:r>
            <w:r w:rsidRPr="0077584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ACP</w:t>
            </w:r>
            <w:r w:rsidRPr="0077584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ACC</w:t>
            </w:r>
            <w:r w:rsidRPr="00775845">
              <w:rPr>
                <w:rFonts w:ascii="Arial" w:hAnsi="Arial" w:cs="Arial"/>
                <w:sz w:val="24"/>
                <w:szCs w:val="24"/>
              </w:rPr>
              <w:t xml:space="preserve">, and </w:t>
            </w:r>
            <w:r w:rsidRPr="00775845">
              <w:rPr>
                <w:rFonts w:ascii="Arial" w:hAnsi="Arial" w:cs="Arial"/>
                <w:b/>
                <w:bCs/>
                <w:sz w:val="24"/>
                <w:szCs w:val="24"/>
              </w:rPr>
              <w:t>OMP</w:t>
            </w:r>
          </w:p>
        </w:tc>
      </w:tr>
    </w:tbl>
    <w:p w14:paraId="32A39C86" w14:textId="77777777" w:rsidR="00252B7B" w:rsidRPr="00386B27" w:rsidRDefault="00252B7B" w:rsidP="00B243B3">
      <w:pPr>
        <w:rPr>
          <w:rFonts w:ascii="Arial" w:hAnsi="Arial" w:cs="Arial"/>
          <w:sz w:val="24"/>
          <w:szCs w:val="24"/>
        </w:rPr>
      </w:pPr>
    </w:p>
    <w:sectPr w:rsidR="00252B7B" w:rsidRPr="00386B27" w:rsidSect="00117BEF"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2C47" w14:textId="77777777" w:rsidR="00E3369D" w:rsidRDefault="00E3369D" w:rsidP="00DE61AA">
      <w:pPr>
        <w:spacing w:after="0" w:line="240" w:lineRule="auto"/>
      </w:pPr>
      <w:r>
        <w:separator/>
      </w:r>
    </w:p>
  </w:endnote>
  <w:endnote w:type="continuationSeparator" w:id="0">
    <w:p w14:paraId="35C4243B" w14:textId="77777777" w:rsidR="00E3369D" w:rsidRDefault="00E3369D" w:rsidP="00DE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349C" w14:textId="4401C43E" w:rsidR="00117BEF" w:rsidRDefault="00117B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47D334" wp14:editId="0250879B">
              <wp:simplePos x="0" y="0"/>
              <wp:positionH relativeFrom="page">
                <wp:posOffset>13648</wp:posOffset>
              </wp:positionH>
              <wp:positionV relativeFrom="paragraph">
                <wp:posOffset>222942</wp:posOffset>
              </wp:positionV>
              <wp:extent cx="7772400" cy="233680"/>
              <wp:effectExtent l="0" t="0" r="0" b="0"/>
              <wp:wrapNone/>
              <wp:docPr id="489196595" name="Freeform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33680"/>
                      </a:xfrm>
                      <a:custGeom>
                        <a:avLst/>
                        <a:gdLst>
                          <a:gd name="T0" fmla="*/ 0 w 12240"/>
                          <a:gd name="T1" fmla="*/ 368 h 369"/>
                          <a:gd name="T2" fmla="*/ 12240 w 12240"/>
                          <a:gd name="T3" fmla="*/ 368 h 369"/>
                          <a:gd name="T4" fmla="*/ 12240 w 12240"/>
                          <a:gd name="T5" fmla="*/ 0 h 369"/>
                          <a:gd name="T6" fmla="*/ 0 w 12240"/>
                          <a:gd name="T7" fmla="*/ 0 h 369"/>
                          <a:gd name="T8" fmla="*/ 0 w 12240"/>
                          <a:gd name="T9" fmla="*/ 368 h 3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369">
                            <a:moveTo>
                              <a:pt x="0" y="368"/>
                            </a:moveTo>
                            <a:lnTo>
                              <a:pt x="12240" y="368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368"/>
                            </a:lnTo>
                            <a:close/>
                          </a:path>
                        </a:pathLst>
                      </a:custGeom>
                      <a:solidFill>
                        <a:srgbClr val="F6E9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860E5" w14:textId="77777777" w:rsidR="00117BEF" w:rsidRPr="00075D4E" w:rsidRDefault="00117BEF" w:rsidP="00117BEF">
                          <w:pPr>
                            <w:pStyle w:val="Footer"/>
                            <w:tabs>
                              <w:tab w:val="center" w:pos="5760"/>
                              <w:tab w:val="right" w:pos="11520"/>
                            </w:tabs>
                            <w:ind w:left="360" w:right="438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Revised 0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7/01/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SPD-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AP016</w:t>
                          </w:r>
                        </w:p>
                        <w:p w14:paraId="480A1705" w14:textId="77777777" w:rsidR="00117BEF" w:rsidRPr="00075D4E" w:rsidRDefault="00117BEF" w:rsidP="00117BEF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7D334" id="Freeform 135" o:spid="_x0000_s1027" style="position:absolute;margin-left:1.05pt;margin-top:17.55pt;width:612pt;height:18.4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40,3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" adj="-11796480,,5400" path="m,368r12240,l12240,,,,,368xe" fillcolor="#f6e9c5" stroked="f">
              <v:stroke joinstyle="round"/>
              <v:formulas/>
              <v:path arrowok="t" o:connecttype="custom" o:connectlocs="0,233047;7772400,233047;7772400,0;0,0;0,233047" o:connectangles="0,0,0,0,0" textboxrect="0,0,12240,369"/>
              <v:textbox>
                <w:txbxContent>
                  <w:p w14:paraId="40D860E5" w14:textId="77777777" w:rsidR="00117BEF" w:rsidRPr="00075D4E" w:rsidRDefault="00117BEF" w:rsidP="00117BEF">
                    <w:pPr>
                      <w:pStyle w:val="Footer"/>
                      <w:tabs>
                        <w:tab w:val="center" w:pos="5760"/>
                        <w:tab w:val="right" w:pos="11520"/>
                      </w:tabs>
                      <w:ind w:left="360" w:right="438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Revised 0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7/01/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202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SPD-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AP016</w:t>
                    </w:r>
                  </w:p>
                  <w:p w14:paraId="480A1705" w14:textId="77777777" w:rsidR="00117BEF" w:rsidRPr="00075D4E" w:rsidRDefault="00117BEF" w:rsidP="00117BEF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75D4E">
      <w:rPr>
        <w:rFonts w:ascii="Arial" w:eastAsia="Yu Mincho" w:hAnsi="Arial" w:cs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76B9EE" wp14:editId="04FFC9D7">
              <wp:simplePos x="0" y="0"/>
              <wp:positionH relativeFrom="page">
                <wp:align>right</wp:align>
              </wp:positionH>
              <wp:positionV relativeFrom="paragraph">
                <wp:posOffset>457200</wp:posOffset>
              </wp:positionV>
              <wp:extent cx="7772400" cy="158750"/>
              <wp:effectExtent l="0" t="0" r="0" b="0"/>
              <wp:wrapNone/>
              <wp:docPr id="147007231" name="Freeform 1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58750"/>
                      </a:xfrm>
                      <a:custGeom>
                        <a:avLst/>
                        <a:gdLst>
                          <a:gd name="T0" fmla="*/ 12240 w 12240"/>
                          <a:gd name="T1" fmla="*/ 0 h 251"/>
                          <a:gd name="T2" fmla="*/ 0 w 12240"/>
                          <a:gd name="T3" fmla="*/ 0 h 251"/>
                          <a:gd name="T4" fmla="*/ 0 w 12240"/>
                          <a:gd name="T5" fmla="*/ 250 h 251"/>
                          <a:gd name="T6" fmla="*/ 12240 w 12240"/>
                          <a:gd name="T7" fmla="*/ 250 h 251"/>
                          <a:gd name="T8" fmla="*/ 12240 w 12240"/>
                          <a:gd name="T9" fmla="*/ 0 h 2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251">
                            <a:moveTo>
                              <a:pt x="12240" y="0"/>
                            </a:moveTo>
                            <a:lnTo>
                              <a:pt x="0" y="0"/>
                            </a:lnTo>
                            <a:lnTo>
                              <a:pt x="0" y="250"/>
                            </a:lnTo>
                            <a:lnTo>
                              <a:pt x="12240" y="250"/>
                            </a:lnTo>
                            <a:lnTo>
                              <a:pt x="12240" y="0"/>
                            </a:lnTo>
                            <a:close/>
                          </a:path>
                        </a:pathLst>
                      </a:custGeom>
                      <a:solidFill>
                        <a:srgbClr val="1D1F3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578ADB" id="Freeform 136" o:spid="_x0000_s1026" alt="&quot;&quot;" style="position:absolute;margin-left:560.8pt;margin-top:36pt;width:612pt;height:12.5pt;z-index:2516654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" path="m12240,l,,,250r12240,l12240,xe" fillcolor="#1d1f39" stroked="f">
              <v:path arrowok="t" o:connecttype="custom" o:connectlocs="7772400,0;0,0;0,158118;7772400,158118;7772400,0" o:connectangles="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52BA" w14:textId="7D3630E1" w:rsidR="00117BEF" w:rsidRDefault="00117B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8319BA" wp14:editId="22FE2DA3">
              <wp:simplePos x="0" y="0"/>
              <wp:positionH relativeFrom="page">
                <wp:align>right</wp:align>
              </wp:positionH>
              <wp:positionV relativeFrom="paragraph">
                <wp:posOffset>228600</wp:posOffset>
              </wp:positionV>
              <wp:extent cx="7772400" cy="233680"/>
              <wp:effectExtent l="0" t="0" r="0" b="0"/>
              <wp:wrapNone/>
              <wp:docPr id="86" name="Freeform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33680"/>
                      </a:xfrm>
                      <a:custGeom>
                        <a:avLst/>
                        <a:gdLst>
                          <a:gd name="T0" fmla="*/ 0 w 12240"/>
                          <a:gd name="T1" fmla="*/ 368 h 369"/>
                          <a:gd name="T2" fmla="*/ 12240 w 12240"/>
                          <a:gd name="T3" fmla="*/ 368 h 369"/>
                          <a:gd name="T4" fmla="*/ 12240 w 12240"/>
                          <a:gd name="T5" fmla="*/ 0 h 369"/>
                          <a:gd name="T6" fmla="*/ 0 w 12240"/>
                          <a:gd name="T7" fmla="*/ 0 h 369"/>
                          <a:gd name="T8" fmla="*/ 0 w 12240"/>
                          <a:gd name="T9" fmla="*/ 368 h 3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369">
                            <a:moveTo>
                              <a:pt x="0" y="368"/>
                            </a:moveTo>
                            <a:lnTo>
                              <a:pt x="12240" y="368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368"/>
                            </a:lnTo>
                            <a:close/>
                          </a:path>
                        </a:pathLst>
                      </a:custGeom>
                      <a:solidFill>
                        <a:srgbClr val="F6E9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21A43" w14:textId="4F4B1179" w:rsidR="00117BEF" w:rsidRPr="00075D4E" w:rsidRDefault="00117BEF" w:rsidP="00117BEF">
                          <w:pPr>
                            <w:pStyle w:val="Footer"/>
                            <w:tabs>
                              <w:tab w:val="center" w:pos="5760"/>
                              <w:tab w:val="right" w:pos="11520"/>
                            </w:tabs>
                            <w:ind w:left="360" w:right="438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Revised 0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7/01/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SPD-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AP016</w:t>
                          </w:r>
                        </w:p>
                        <w:p w14:paraId="0AD661B9" w14:textId="77777777" w:rsidR="00117BEF" w:rsidRPr="00075D4E" w:rsidRDefault="00117BEF" w:rsidP="00117BEF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8319BA" id="_x0000_s1028" style="position:absolute;margin-left:560.8pt;margin-top:18pt;width:612pt;height:18.4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3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" adj="-11796480,,5400" path="m,368r12240,l12240,,,,,368xe" fillcolor="#f6e9c5" stroked="f">
              <v:stroke joinstyle="round"/>
              <v:formulas/>
              <v:path arrowok="t" o:connecttype="custom" o:connectlocs="0,233047;7772400,233047;7772400,0;0,0;0,233047" o:connectangles="0,0,0,0,0" textboxrect="0,0,12240,369"/>
              <v:textbox>
                <w:txbxContent>
                  <w:p w14:paraId="69A21A43" w14:textId="4F4B1179" w:rsidR="00117BEF" w:rsidRPr="00075D4E" w:rsidRDefault="00117BEF" w:rsidP="00117BEF">
                    <w:pPr>
                      <w:pStyle w:val="Footer"/>
                      <w:tabs>
                        <w:tab w:val="center" w:pos="5760"/>
                        <w:tab w:val="right" w:pos="11520"/>
                      </w:tabs>
                      <w:ind w:left="360" w:right="438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Revised 0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7/01/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202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SPD-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AP016</w:t>
                    </w:r>
                  </w:p>
                  <w:p w14:paraId="0AD661B9" w14:textId="77777777" w:rsidR="00117BEF" w:rsidRPr="00075D4E" w:rsidRDefault="00117BEF" w:rsidP="00117BEF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75D4E">
      <w:rPr>
        <w:rFonts w:ascii="Arial" w:eastAsia="Yu Mincho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DA692" wp14:editId="6AE49D80">
              <wp:simplePos x="0" y="0"/>
              <wp:positionH relativeFrom="page">
                <wp:align>right</wp:align>
              </wp:positionH>
              <wp:positionV relativeFrom="paragraph">
                <wp:posOffset>463550</wp:posOffset>
              </wp:positionV>
              <wp:extent cx="7772400" cy="158750"/>
              <wp:effectExtent l="0" t="0" r="0" b="0"/>
              <wp:wrapNone/>
              <wp:docPr id="87" name="Freeform 1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58750"/>
                      </a:xfrm>
                      <a:custGeom>
                        <a:avLst/>
                        <a:gdLst>
                          <a:gd name="T0" fmla="*/ 12240 w 12240"/>
                          <a:gd name="T1" fmla="*/ 0 h 251"/>
                          <a:gd name="T2" fmla="*/ 0 w 12240"/>
                          <a:gd name="T3" fmla="*/ 0 h 251"/>
                          <a:gd name="T4" fmla="*/ 0 w 12240"/>
                          <a:gd name="T5" fmla="*/ 250 h 251"/>
                          <a:gd name="T6" fmla="*/ 12240 w 12240"/>
                          <a:gd name="T7" fmla="*/ 250 h 251"/>
                          <a:gd name="T8" fmla="*/ 12240 w 12240"/>
                          <a:gd name="T9" fmla="*/ 0 h 2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251">
                            <a:moveTo>
                              <a:pt x="12240" y="0"/>
                            </a:moveTo>
                            <a:lnTo>
                              <a:pt x="0" y="0"/>
                            </a:lnTo>
                            <a:lnTo>
                              <a:pt x="0" y="250"/>
                            </a:lnTo>
                            <a:lnTo>
                              <a:pt x="12240" y="250"/>
                            </a:lnTo>
                            <a:lnTo>
                              <a:pt x="12240" y="0"/>
                            </a:lnTo>
                            <a:close/>
                          </a:path>
                        </a:pathLst>
                      </a:custGeom>
                      <a:solidFill>
                        <a:srgbClr val="1D1F3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A6C0D" id="Freeform 136" o:spid="_x0000_s1026" alt="&quot;&quot;" style="position:absolute;margin-left:560.8pt;margin-top:36.5pt;width:612pt;height:12.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" path="m12240,l,,,250r12240,l12240,xe" fillcolor="#1d1f39" stroked="f">
              <v:path arrowok="t" o:connecttype="custom" o:connectlocs="7772400,0;0,0;0,158118;7772400,158118;7772400,0" o:connectangles="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B296" w14:textId="77777777" w:rsidR="00E3369D" w:rsidRDefault="00E3369D" w:rsidP="00DE61AA">
      <w:pPr>
        <w:spacing w:after="0" w:line="240" w:lineRule="auto"/>
      </w:pPr>
      <w:r>
        <w:separator/>
      </w:r>
    </w:p>
  </w:footnote>
  <w:footnote w:type="continuationSeparator" w:id="0">
    <w:p w14:paraId="3F5933E8" w14:textId="77777777" w:rsidR="00E3369D" w:rsidRDefault="00E3369D" w:rsidP="00DE6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13D"/>
    <w:multiLevelType w:val="hybridMultilevel"/>
    <w:tmpl w:val="50288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744A8"/>
    <w:multiLevelType w:val="hybridMultilevel"/>
    <w:tmpl w:val="C34A8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D735A"/>
    <w:multiLevelType w:val="hybridMultilevel"/>
    <w:tmpl w:val="904C1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C5373"/>
    <w:multiLevelType w:val="hybridMultilevel"/>
    <w:tmpl w:val="7E46A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D3B6F"/>
    <w:multiLevelType w:val="hybridMultilevel"/>
    <w:tmpl w:val="3A10D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84F2A"/>
    <w:multiLevelType w:val="hybridMultilevel"/>
    <w:tmpl w:val="7DA0E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B01B5B"/>
    <w:multiLevelType w:val="hybridMultilevel"/>
    <w:tmpl w:val="0BA40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F82486"/>
    <w:multiLevelType w:val="hybridMultilevel"/>
    <w:tmpl w:val="4F5CF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494503"/>
    <w:multiLevelType w:val="hybridMultilevel"/>
    <w:tmpl w:val="7DE07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9A537A"/>
    <w:multiLevelType w:val="hybridMultilevel"/>
    <w:tmpl w:val="DC8C7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A62ACF"/>
    <w:multiLevelType w:val="hybridMultilevel"/>
    <w:tmpl w:val="C5700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500BB0"/>
    <w:multiLevelType w:val="hybridMultilevel"/>
    <w:tmpl w:val="9E34D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9A1958"/>
    <w:multiLevelType w:val="hybridMultilevel"/>
    <w:tmpl w:val="35182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0D3FD0"/>
    <w:multiLevelType w:val="hybridMultilevel"/>
    <w:tmpl w:val="851CF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D25173"/>
    <w:multiLevelType w:val="hybridMultilevel"/>
    <w:tmpl w:val="3B522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2263429">
    <w:abstractNumId w:val="11"/>
  </w:num>
  <w:num w:numId="2" w16cid:durableId="696584933">
    <w:abstractNumId w:val="7"/>
  </w:num>
  <w:num w:numId="3" w16cid:durableId="537819314">
    <w:abstractNumId w:val="2"/>
  </w:num>
  <w:num w:numId="4" w16cid:durableId="29306785">
    <w:abstractNumId w:val="1"/>
  </w:num>
  <w:num w:numId="5" w16cid:durableId="410857606">
    <w:abstractNumId w:val="9"/>
  </w:num>
  <w:num w:numId="6" w16cid:durableId="1899893959">
    <w:abstractNumId w:val="8"/>
  </w:num>
  <w:num w:numId="7" w16cid:durableId="43260923">
    <w:abstractNumId w:val="6"/>
  </w:num>
  <w:num w:numId="8" w16cid:durableId="62334904">
    <w:abstractNumId w:val="4"/>
  </w:num>
  <w:num w:numId="9" w16cid:durableId="446659747">
    <w:abstractNumId w:val="13"/>
  </w:num>
  <w:num w:numId="10" w16cid:durableId="1588687461">
    <w:abstractNumId w:val="14"/>
  </w:num>
  <w:num w:numId="11" w16cid:durableId="16396222">
    <w:abstractNumId w:val="12"/>
  </w:num>
  <w:num w:numId="12" w16cid:durableId="52239429">
    <w:abstractNumId w:val="3"/>
  </w:num>
  <w:num w:numId="13" w16cid:durableId="109013072">
    <w:abstractNumId w:val="0"/>
  </w:num>
  <w:num w:numId="14" w16cid:durableId="306516429">
    <w:abstractNumId w:val="5"/>
  </w:num>
  <w:num w:numId="15" w16cid:durableId="1319725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E9"/>
    <w:rsid w:val="00010727"/>
    <w:rsid w:val="00011395"/>
    <w:rsid w:val="00026C79"/>
    <w:rsid w:val="00031289"/>
    <w:rsid w:val="000376A7"/>
    <w:rsid w:val="00051293"/>
    <w:rsid w:val="00052528"/>
    <w:rsid w:val="00056CD8"/>
    <w:rsid w:val="00066A66"/>
    <w:rsid w:val="00074BDA"/>
    <w:rsid w:val="000756E1"/>
    <w:rsid w:val="000759D8"/>
    <w:rsid w:val="000766F5"/>
    <w:rsid w:val="00085139"/>
    <w:rsid w:val="00090C89"/>
    <w:rsid w:val="00092699"/>
    <w:rsid w:val="000A0008"/>
    <w:rsid w:val="000A0E91"/>
    <w:rsid w:val="000A39E9"/>
    <w:rsid w:val="000B730E"/>
    <w:rsid w:val="000C1243"/>
    <w:rsid w:val="000D474F"/>
    <w:rsid w:val="000D4A32"/>
    <w:rsid w:val="0010571E"/>
    <w:rsid w:val="00117BEF"/>
    <w:rsid w:val="0013370C"/>
    <w:rsid w:val="0015108E"/>
    <w:rsid w:val="001608B9"/>
    <w:rsid w:val="00167807"/>
    <w:rsid w:val="00167FB3"/>
    <w:rsid w:val="00173B26"/>
    <w:rsid w:val="00176A29"/>
    <w:rsid w:val="00176DAA"/>
    <w:rsid w:val="00190680"/>
    <w:rsid w:val="00195D63"/>
    <w:rsid w:val="001A200C"/>
    <w:rsid w:val="001A4DE0"/>
    <w:rsid w:val="001C2E66"/>
    <w:rsid w:val="001D7177"/>
    <w:rsid w:val="002051C5"/>
    <w:rsid w:val="00207EE2"/>
    <w:rsid w:val="00213623"/>
    <w:rsid w:val="00224FD5"/>
    <w:rsid w:val="002357CF"/>
    <w:rsid w:val="00235946"/>
    <w:rsid w:val="00252B7B"/>
    <w:rsid w:val="00254F69"/>
    <w:rsid w:val="00290845"/>
    <w:rsid w:val="002A120D"/>
    <w:rsid w:val="002A48A1"/>
    <w:rsid w:val="002C2A1F"/>
    <w:rsid w:val="002D0F86"/>
    <w:rsid w:val="002D2482"/>
    <w:rsid w:val="002D43D3"/>
    <w:rsid w:val="002D798D"/>
    <w:rsid w:val="002E0C66"/>
    <w:rsid w:val="002F21C6"/>
    <w:rsid w:val="002F4E9B"/>
    <w:rsid w:val="002F5BF9"/>
    <w:rsid w:val="002F7682"/>
    <w:rsid w:val="00301AC6"/>
    <w:rsid w:val="00304484"/>
    <w:rsid w:val="00313269"/>
    <w:rsid w:val="0033273C"/>
    <w:rsid w:val="00350A54"/>
    <w:rsid w:val="00352381"/>
    <w:rsid w:val="0035426C"/>
    <w:rsid w:val="0035698C"/>
    <w:rsid w:val="00357593"/>
    <w:rsid w:val="0037089F"/>
    <w:rsid w:val="003857EC"/>
    <w:rsid w:val="00386B27"/>
    <w:rsid w:val="0039402C"/>
    <w:rsid w:val="00394FCE"/>
    <w:rsid w:val="003A05BD"/>
    <w:rsid w:val="003B7C48"/>
    <w:rsid w:val="003C42F9"/>
    <w:rsid w:val="003D5033"/>
    <w:rsid w:val="003E5A6E"/>
    <w:rsid w:val="00400C6D"/>
    <w:rsid w:val="00415000"/>
    <w:rsid w:val="0042071C"/>
    <w:rsid w:val="0042546E"/>
    <w:rsid w:val="0044061E"/>
    <w:rsid w:val="00443432"/>
    <w:rsid w:val="0046201F"/>
    <w:rsid w:val="004628B6"/>
    <w:rsid w:val="00464A7B"/>
    <w:rsid w:val="0047117E"/>
    <w:rsid w:val="00483B69"/>
    <w:rsid w:val="00492DA8"/>
    <w:rsid w:val="004B4F7C"/>
    <w:rsid w:val="004B5230"/>
    <w:rsid w:val="004C5F6B"/>
    <w:rsid w:val="004D09C9"/>
    <w:rsid w:val="004D27D3"/>
    <w:rsid w:val="004D2825"/>
    <w:rsid w:val="004D31C0"/>
    <w:rsid w:val="004F0186"/>
    <w:rsid w:val="004F1084"/>
    <w:rsid w:val="004F51E1"/>
    <w:rsid w:val="0050413E"/>
    <w:rsid w:val="00506D6A"/>
    <w:rsid w:val="00520BCD"/>
    <w:rsid w:val="00521325"/>
    <w:rsid w:val="0053025B"/>
    <w:rsid w:val="00531A28"/>
    <w:rsid w:val="00574D5F"/>
    <w:rsid w:val="00582E8E"/>
    <w:rsid w:val="00597D9B"/>
    <w:rsid w:val="005A44F7"/>
    <w:rsid w:val="005B4651"/>
    <w:rsid w:val="005F1261"/>
    <w:rsid w:val="006055BC"/>
    <w:rsid w:val="00633540"/>
    <w:rsid w:val="006462AD"/>
    <w:rsid w:val="006462D7"/>
    <w:rsid w:val="00650D74"/>
    <w:rsid w:val="00655B67"/>
    <w:rsid w:val="00656DC1"/>
    <w:rsid w:val="00665A71"/>
    <w:rsid w:val="00666BBA"/>
    <w:rsid w:val="00667168"/>
    <w:rsid w:val="006713D8"/>
    <w:rsid w:val="0069214B"/>
    <w:rsid w:val="00694041"/>
    <w:rsid w:val="006969FF"/>
    <w:rsid w:val="006A078A"/>
    <w:rsid w:val="006A2C92"/>
    <w:rsid w:val="006B1973"/>
    <w:rsid w:val="006E0D01"/>
    <w:rsid w:val="006E241E"/>
    <w:rsid w:val="006E644D"/>
    <w:rsid w:val="006F707D"/>
    <w:rsid w:val="007154BC"/>
    <w:rsid w:val="007155F1"/>
    <w:rsid w:val="00721844"/>
    <w:rsid w:val="00740422"/>
    <w:rsid w:val="007532D4"/>
    <w:rsid w:val="0075558A"/>
    <w:rsid w:val="0076468A"/>
    <w:rsid w:val="00770A2A"/>
    <w:rsid w:val="00770E6E"/>
    <w:rsid w:val="00775845"/>
    <w:rsid w:val="007759C6"/>
    <w:rsid w:val="007879AA"/>
    <w:rsid w:val="00791D32"/>
    <w:rsid w:val="007A107D"/>
    <w:rsid w:val="007B1D4F"/>
    <w:rsid w:val="007B6075"/>
    <w:rsid w:val="007B6BE2"/>
    <w:rsid w:val="007C22E7"/>
    <w:rsid w:val="007E5295"/>
    <w:rsid w:val="007F0DD1"/>
    <w:rsid w:val="007F264A"/>
    <w:rsid w:val="00803FE3"/>
    <w:rsid w:val="00806252"/>
    <w:rsid w:val="00810782"/>
    <w:rsid w:val="0083500D"/>
    <w:rsid w:val="00846A21"/>
    <w:rsid w:val="00870BCB"/>
    <w:rsid w:val="0087171F"/>
    <w:rsid w:val="00874944"/>
    <w:rsid w:val="00876C98"/>
    <w:rsid w:val="008815C3"/>
    <w:rsid w:val="008923EB"/>
    <w:rsid w:val="008A52C6"/>
    <w:rsid w:val="008B42FA"/>
    <w:rsid w:val="008C0BA9"/>
    <w:rsid w:val="008C18F3"/>
    <w:rsid w:val="008C40C7"/>
    <w:rsid w:val="008F0516"/>
    <w:rsid w:val="008F260F"/>
    <w:rsid w:val="008F443B"/>
    <w:rsid w:val="008F624F"/>
    <w:rsid w:val="008F6A42"/>
    <w:rsid w:val="009042DF"/>
    <w:rsid w:val="00906FE5"/>
    <w:rsid w:val="00912A71"/>
    <w:rsid w:val="009340EB"/>
    <w:rsid w:val="00935E6E"/>
    <w:rsid w:val="009416F8"/>
    <w:rsid w:val="00947710"/>
    <w:rsid w:val="00954A71"/>
    <w:rsid w:val="00955A05"/>
    <w:rsid w:val="00957D7C"/>
    <w:rsid w:val="009608E3"/>
    <w:rsid w:val="0098770D"/>
    <w:rsid w:val="009B66FC"/>
    <w:rsid w:val="009C2E1C"/>
    <w:rsid w:val="009C7622"/>
    <w:rsid w:val="009E0A58"/>
    <w:rsid w:val="009E34BF"/>
    <w:rsid w:val="009E7412"/>
    <w:rsid w:val="009E7890"/>
    <w:rsid w:val="009F4A6F"/>
    <w:rsid w:val="009F5FD3"/>
    <w:rsid w:val="00A11A3E"/>
    <w:rsid w:val="00A25172"/>
    <w:rsid w:val="00A255F6"/>
    <w:rsid w:val="00A37F7F"/>
    <w:rsid w:val="00A4537B"/>
    <w:rsid w:val="00A513D2"/>
    <w:rsid w:val="00A57259"/>
    <w:rsid w:val="00A67F5E"/>
    <w:rsid w:val="00A8532D"/>
    <w:rsid w:val="00A940DA"/>
    <w:rsid w:val="00AA1E8F"/>
    <w:rsid w:val="00AA5AEA"/>
    <w:rsid w:val="00AB57BD"/>
    <w:rsid w:val="00AC1CF7"/>
    <w:rsid w:val="00AE1CFF"/>
    <w:rsid w:val="00AF3D4E"/>
    <w:rsid w:val="00AF66A1"/>
    <w:rsid w:val="00AF67F4"/>
    <w:rsid w:val="00B00ED2"/>
    <w:rsid w:val="00B14EE8"/>
    <w:rsid w:val="00B1561D"/>
    <w:rsid w:val="00B166F3"/>
    <w:rsid w:val="00B22160"/>
    <w:rsid w:val="00B243B3"/>
    <w:rsid w:val="00B25D1A"/>
    <w:rsid w:val="00B31D85"/>
    <w:rsid w:val="00B52CBD"/>
    <w:rsid w:val="00B53723"/>
    <w:rsid w:val="00B543F6"/>
    <w:rsid w:val="00B60A0B"/>
    <w:rsid w:val="00B7043E"/>
    <w:rsid w:val="00B76ADE"/>
    <w:rsid w:val="00B856C3"/>
    <w:rsid w:val="00B902AC"/>
    <w:rsid w:val="00B9167E"/>
    <w:rsid w:val="00B93AFB"/>
    <w:rsid w:val="00BA5DA8"/>
    <w:rsid w:val="00BA6920"/>
    <w:rsid w:val="00BA793F"/>
    <w:rsid w:val="00BB2C90"/>
    <w:rsid w:val="00BB3D17"/>
    <w:rsid w:val="00BC5945"/>
    <w:rsid w:val="00BD0351"/>
    <w:rsid w:val="00BD5591"/>
    <w:rsid w:val="00BF3A9D"/>
    <w:rsid w:val="00C01DEE"/>
    <w:rsid w:val="00C040C4"/>
    <w:rsid w:val="00C05104"/>
    <w:rsid w:val="00C07807"/>
    <w:rsid w:val="00C15F6B"/>
    <w:rsid w:val="00C309CC"/>
    <w:rsid w:val="00C35F5E"/>
    <w:rsid w:val="00C377BF"/>
    <w:rsid w:val="00C529BA"/>
    <w:rsid w:val="00C751F0"/>
    <w:rsid w:val="00C857C9"/>
    <w:rsid w:val="00C93FB0"/>
    <w:rsid w:val="00C945B6"/>
    <w:rsid w:val="00CA3C19"/>
    <w:rsid w:val="00CB7F0F"/>
    <w:rsid w:val="00CC3C36"/>
    <w:rsid w:val="00CD03C7"/>
    <w:rsid w:val="00CE06F5"/>
    <w:rsid w:val="00CE1998"/>
    <w:rsid w:val="00D00252"/>
    <w:rsid w:val="00D42C78"/>
    <w:rsid w:val="00D447F1"/>
    <w:rsid w:val="00D515CA"/>
    <w:rsid w:val="00D60AF3"/>
    <w:rsid w:val="00D65FBC"/>
    <w:rsid w:val="00D674A9"/>
    <w:rsid w:val="00D701F3"/>
    <w:rsid w:val="00D813C3"/>
    <w:rsid w:val="00D86EA9"/>
    <w:rsid w:val="00DA6744"/>
    <w:rsid w:val="00DB026E"/>
    <w:rsid w:val="00DB0F28"/>
    <w:rsid w:val="00DB4AEA"/>
    <w:rsid w:val="00DC3B2F"/>
    <w:rsid w:val="00DE61AA"/>
    <w:rsid w:val="00DE70CA"/>
    <w:rsid w:val="00DF6F0C"/>
    <w:rsid w:val="00E021CC"/>
    <w:rsid w:val="00E0272E"/>
    <w:rsid w:val="00E069B6"/>
    <w:rsid w:val="00E07543"/>
    <w:rsid w:val="00E3369D"/>
    <w:rsid w:val="00E518EE"/>
    <w:rsid w:val="00E90ED0"/>
    <w:rsid w:val="00E9197D"/>
    <w:rsid w:val="00EB2464"/>
    <w:rsid w:val="00EB6617"/>
    <w:rsid w:val="00EF15B3"/>
    <w:rsid w:val="00EF181A"/>
    <w:rsid w:val="00EF747B"/>
    <w:rsid w:val="00F0623D"/>
    <w:rsid w:val="00F27CF2"/>
    <w:rsid w:val="00F338DB"/>
    <w:rsid w:val="00F34E6D"/>
    <w:rsid w:val="00F40209"/>
    <w:rsid w:val="00F5784F"/>
    <w:rsid w:val="00F81A80"/>
    <w:rsid w:val="00F97BA3"/>
    <w:rsid w:val="00FA272D"/>
    <w:rsid w:val="00FD7C76"/>
    <w:rsid w:val="00FE6B75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00420"/>
  <w15:chartTrackingRefBased/>
  <w15:docId w15:val="{AA386706-475A-4694-9212-BBBF64CD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1AA"/>
  </w:style>
  <w:style w:type="paragraph" w:styleId="Footer">
    <w:name w:val="footer"/>
    <w:basedOn w:val="Normal"/>
    <w:link w:val="FooterChar"/>
    <w:uiPriority w:val="99"/>
    <w:unhideWhenUsed/>
    <w:rsid w:val="00DE6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1AA"/>
  </w:style>
  <w:style w:type="paragraph" w:styleId="FootnoteText">
    <w:name w:val="footnote text"/>
    <w:basedOn w:val="Normal"/>
    <w:link w:val="FootnoteTextChar"/>
    <w:uiPriority w:val="99"/>
    <w:semiHidden/>
    <w:unhideWhenUsed/>
    <w:rsid w:val="00574D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4D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D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D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6C79"/>
    <w:pPr>
      <w:spacing w:after="0" w:line="240" w:lineRule="auto"/>
    </w:pPr>
  </w:style>
  <w:style w:type="paragraph" w:customStyle="1" w:styleId="FFormTitle">
    <w:name w:val="F_Form Title"/>
    <w:basedOn w:val="Normal"/>
    <w:uiPriority w:val="1"/>
    <w:qFormat/>
    <w:rsid w:val="00386B2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ndara" w:eastAsia="Yu Mincho" w:hAnsi="Candara" w:cs="Arial"/>
      <w:b/>
      <w:bCs/>
      <w:noProof/>
      <w:color w:val="FFFFFF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as.ga.gov/state-purchasing/order-precedence/tier-three-mandatory-statutory-source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87C2-306E-426B-998C-8A311782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1278</Words>
  <Characters>7285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Gerald</dc:creator>
  <cp:keywords/>
  <dc:description/>
  <cp:lastModifiedBy>Chapman, Mary</cp:lastModifiedBy>
  <cp:revision>2</cp:revision>
  <dcterms:created xsi:type="dcterms:W3CDTF">2026-07-02T20:08:00Z</dcterms:created>
  <dcterms:modified xsi:type="dcterms:W3CDTF">2026-07-02T20:08:00Z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b146a06d5d8366d0edb111fe7a91678d305f8fa8616152e8dafb91b8641c7c63</vt:lpwstr>
  </property>
</Properties>
</file>