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3220D5E6">
                      <wp:simplePos x="0" y="0"/>
                      <wp:positionH relativeFrom="column">
                        <wp:posOffset>1230267</wp:posOffset>
                      </wp:positionH>
                      <wp:positionV relativeFrom="page">
                        <wp:posOffset>57799</wp:posOffset>
                      </wp:positionV>
                      <wp:extent cx="52854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285433" cy="402336"/>
                              </a:xfrm>
                              <a:prstGeom prst="rect">
                                <a:avLst/>
                              </a:prstGeom>
                              <a:noFill/>
                              <a:ln w="6350">
                                <a:noFill/>
                              </a:ln>
                            </wps:spPr>
                            <wps:txbx>
                              <w:txbxContent>
                                <w:p w14:paraId="0395BA9A" w14:textId="6D04598D" w:rsidR="000655CF" w:rsidRPr="00CE08B4" w:rsidRDefault="00A07A41" w:rsidP="000655CF">
                                  <w:pPr>
                                    <w:pStyle w:val="FFormTitle"/>
                                    <w:rPr>
                                      <w:rFonts w:ascii="Arial" w:hAnsi="Arial"/>
                                      <w:sz w:val="42"/>
                                      <w:szCs w:val="42"/>
                                    </w:rPr>
                                  </w:pPr>
                                  <w:r>
                                    <w:rPr>
                                      <w:rFonts w:ascii="Arial" w:hAnsi="Arial"/>
                                      <w:sz w:val="42"/>
                                      <w:szCs w:val="42"/>
                                    </w:rPr>
                                    <w:t>Bidders/Offerors Conference</w:t>
                                  </w:r>
                                  <w:r w:rsidR="000655CF">
                                    <w:rPr>
                                      <w:rFonts w:ascii="Arial" w:hAnsi="Arial"/>
                                      <w:sz w:val="42"/>
                                      <w:szCs w:val="42"/>
                                    </w:rPr>
                                    <w:t xml:space="preserve">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85pt;margin-top:4.55pt;width:416.2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wtGA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" filled="f" stroked="f" strokeweight=".5pt">
                      <v:textbox>
                        <w:txbxContent>
                          <w:p w14:paraId="0395BA9A" w14:textId="6D04598D" w:rsidR="000655CF" w:rsidRPr="00CE08B4" w:rsidRDefault="00A07A41" w:rsidP="000655CF">
                            <w:pPr>
                              <w:pStyle w:val="FFormTitle"/>
                              <w:rPr>
                                <w:rFonts w:ascii="Arial" w:hAnsi="Arial"/>
                                <w:sz w:val="42"/>
                                <w:szCs w:val="42"/>
                              </w:rPr>
                            </w:pPr>
                            <w:r>
                              <w:rPr>
                                <w:rFonts w:ascii="Arial" w:hAnsi="Arial"/>
                                <w:sz w:val="42"/>
                                <w:szCs w:val="42"/>
                              </w:rPr>
                              <w:t>Bidders/Offerors Conference</w:t>
                            </w:r>
                            <w:r w:rsidR="000655CF">
                              <w:rPr>
                                <w:rFonts w:ascii="Arial" w:hAnsi="Arial"/>
                                <w:sz w:val="42"/>
                                <w:szCs w:val="42"/>
                              </w:rPr>
                              <w:t xml:space="preserve"> Agenda</w:t>
                            </w:r>
                          </w:p>
                        </w:txbxContent>
                      </v:textbox>
                      <w10:wrap anchory="page"/>
                    </v:shape>
                  </w:pict>
                </mc:Fallback>
              </mc:AlternateContent>
            </w:r>
          </w:p>
        </w:tc>
      </w:tr>
      <w:tr w:rsidR="000655CF" w:rsidRPr="000655CF" w14:paraId="7A8702E7" w14:textId="77777777" w:rsidTr="00347409">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714F0B63" w:rsidR="000655CF" w:rsidRPr="005A4A17" w:rsidRDefault="00A07A41" w:rsidP="00347409">
            <w:pPr>
              <w:spacing w:before="120" w:after="120"/>
              <w:rPr>
                <w:rFonts w:ascii="Arial" w:hAnsi="Arial" w:cs="Arial"/>
                <w:b/>
                <w:color w:val="FFFFFF" w:themeColor="background1"/>
              </w:rPr>
            </w:pPr>
            <w:r>
              <w:rPr>
                <w:rFonts w:ascii="Arial" w:hAnsi="Arial" w:cs="Arial"/>
                <w:b/>
                <w:color w:val="FFFFFF" w:themeColor="background1"/>
                <w:sz w:val="24"/>
                <w:szCs w:val="24"/>
              </w:rPr>
              <w:t>Solicitation</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A07A41">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tcBorders>
              <w:bottom w:val="nil"/>
            </w:tcBorders>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A07A41" w:rsidRPr="004C2C53" w14:paraId="7FB3D9FC" w14:textId="77777777" w:rsidTr="00A07A41">
        <w:trPr>
          <w:jc w:val="center"/>
        </w:trPr>
        <w:tc>
          <w:tcPr>
            <w:tcW w:w="255" w:type="dxa"/>
            <w:vMerge/>
          </w:tcPr>
          <w:p w14:paraId="29D559D2" w14:textId="77777777" w:rsidR="00A07A41" w:rsidRPr="00CE08B4" w:rsidRDefault="00A07A41"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A07A41" w:rsidRPr="00CE08B4" w:rsidRDefault="00A07A41"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29411B3" w14:textId="77777777" w:rsidR="00A07A41" w:rsidRPr="00CE08B4" w:rsidRDefault="00A07A41"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top w:val="nil"/>
              <w:left w:val="single" w:sz="8" w:space="0" w:color="1D203A"/>
              <w:bottom w:val="nil"/>
              <w:right w:val="single" w:sz="8" w:space="0" w:color="1D203A"/>
            </w:tcBorders>
            <w:shd w:val="clear" w:color="auto" w:fill="E7E6E6"/>
          </w:tcPr>
          <w:p w14:paraId="5577A843" w14:textId="77777777" w:rsidR="00A07A41" w:rsidRPr="00CE08B4" w:rsidRDefault="00A07A41"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441E8B22" w:rsidR="00A07A41" w:rsidRPr="00CE08B4" w:rsidRDefault="00A07A41"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A07A41" w:rsidRPr="00CE08B4" w:rsidRDefault="00A07A41" w:rsidP="00347409">
            <w:pPr>
              <w:spacing w:before="120" w:after="120"/>
              <w:rPr>
                <w:rFonts w:ascii="Arial" w:hAnsi="Arial" w:cs="Arial"/>
                <w:b/>
              </w:rPr>
            </w:pPr>
          </w:p>
        </w:tc>
        <w:tc>
          <w:tcPr>
            <w:tcW w:w="255" w:type="dxa"/>
            <w:vMerge/>
          </w:tcPr>
          <w:p w14:paraId="6B7B9945" w14:textId="77777777" w:rsidR="00A07A41" w:rsidRPr="004C2C53" w:rsidRDefault="00A07A41" w:rsidP="00347409">
            <w:pPr>
              <w:spacing w:before="120" w:after="120"/>
              <w:rPr>
                <w:rFonts w:ascii="Arial" w:hAnsi="Arial" w:cs="Arial"/>
                <w:b/>
                <w:sz w:val="2"/>
                <w:szCs w:val="2"/>
              </w:rPr>
            </w:pPr>
          </w:p>
        </w:tc>
      </w:tr>
      <w:tr w:rsidR="000655CF" w:rsidRPr="004C2C53" w14:paraId="2764A8F7" w14:textId="77777777" w:rsidTr="00A07A41">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77777777" w:rsidR="000655CF" w:rsidRPr="00CE08B4" w:rsidRDefault="000655CF" w:rsidP="00347409">
            <w:pPr>
              <w:spacing w:before="40" w:after="120" w:line="220" w:lineRule="exact"/>
              <w:rPr>
                <w:rFonts w:ascii="Arial" w:hAnsi="Arial" w:cs="Arial"/>
                <w:b/>
              </w:rPr>
            </w:pPr>
            <w:r w:rsidRPr="004C2C53">
              <w:rPr>
                <w:rFonts w:ascii="Arial" w:hAnsi="Arial" w:cs="Arial"/>
                <w:b/>
                <w:sz w:val="24"/>
                <w:szCs w:val="24"/>
              </w:rPr>
              <w:t>State Entity Name</w:t>
            </w:r>
          </w:p>
        </w:tc>
        <w:tc>
          <w:tcPr>
            <w:tcW w:w="270" w:type="dxa"/>
            <w:tcBorders>
              <w:top w:val="nil"/>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22BBAE01" w:rsidR="000655CF" w:rsidRPr="00CE08B4" w:rsidRDefault="00A07A41" w:rsidP="00347409">
            <w:pPr>
              <w:spacing w:before="40" w:after="120" w:line="220" w:lineRule="exact"/>
              <w:rPr>
                <w:rFonts w:ascii="Arial" w:hAnsi="Arial" w:cs="Arial"/>
                <w:b/>
              </w:rPr>
            </w:pPr>
            <w:r>
              <w:rPr>
                <w:rFonts w:ascii="Arial" w:hAnsi="Arial" w:cs="Arial"/>
                <w:b/>
              </w:rPr>
              <w:t>Solicitation Number</w:t>
            </w: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0655CF">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4C3182C" w14:textId="4346B75B" w:rsidR="000655CF" w:rsidRPr="004C2C53" w:rsidRDefault="00A07A41" w:rsidP="00347409">
            <w:pPr>
              <w:spacing w:before="40" w:after="120" w:line="220" w:lineRule="exact"/>
              <w:rPr>
                <w:rFonts w:ascii="Arial" w:hAnsi="Arial" w:cs="Arial"/>
                <w:b/>
                <w:sz w:val="24"/>
                <w:szCs w:val="24"/>
              </w:rPr>
            </w:pPr>
            <w:r>
              <w:rPr>
                <w:rFonts w:ascii="Arial" w:hAnsi="Arial" w:cs="Arial"/>
                <w:b/>
                <w:sz w:val="24"/>
                <w:szCs w:val="24"/>
              </w:rPr>
              <w:t>Solicitation</w:t>
            </w:r>
            <w:r w:rsidR="000655CF" w:rsidRPr="004C2C53">
              <w:rPr>
                <w:rFonts w:ascii="Arial" w:hAnsi="Arial" w:cs="Arial"/>
                <w:b/>
                <w:sz w:val="24"/>
                <w:szCs w:val="24"/>
              </w:rPr>
              <w:t xml:space="preserve"> Name</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(mm-dd-yy)</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BA22E3">
      <w:pPr>
        <w:spacing w:after="0" w:line="240" w:lineRule="auto"/>
        <w:jc w:val="center"/>
        <w:rPr>
          <w:rFonts w:ascii="Arial" w:hAnsi="Arial" w:cs="Arial"/>
          <w:b/>
          <w:sz w:val="28"/>
          <w:szCs w:val="28"/>
        </w:rPr>
      </w:pPr>
    </w:p>
    <w:p w14:paraId="2EE18BF4" w14:textId="40169AB1" w:rsidR="004F15D7" w:rsidRDefault="00EF6985" w:rsidP="000655CF">
      <w:pPr>
        <w:pStyle w:val="ListParagraph"/>
        <w:numPr>
          <w:ilvl w:val="0"/>
          <w:numId w:val="1"/>
        </w:numPr>
        <w:spacing w:before="120" w:after="120" w:line="240" w:lineRule="auto"/>
        <w:ind w:left="1260" w:hanging="540"/>
        <w:rPr>
          <w:rFonts w:ascii="Arial" w:hAnsi="Arial" w:cs="Arial"/>
          <w:b/>
          <w:sz w:val="24"/>
          <w:szCs w:val="24"/>
        </w:rPr>
      </w:pPr>
      <w:r w:rsidRPr="00EF6985">
        <w:rPr>
          <w:rFonts w:ascii="Arial" w:hAnsi="Arial" w:cs="Arial"/>
          <w:b/>
          <w:sz w:val="24"/>
          <w:szCs w:val="24"/>
        </w:rPr>
        <w:t>Welcom</w:t>
      </w:r>
      <w:r w:rsidR="00A07A41">
        <w:rPr>
          <w:rFonts w:ascii="Arial" w:hAnsi="Arial" w:cs="Arial"/>
          <w:b/>
          <w:sz w:val="24"/>
          <w:szCs w:val="24"/>
        </w:rPr>
        <w:t>ing Remarks</w:t>
      </w:r>
    </w:p>
    <w:p w14:paraId="1DC2EF07" w14:textId="04EA2821" w:rsidR="00EF6985" w:rsidRDefault="00A07A41" w:rsidP="00A07A41">
      <w:pPr>
        <w:pStyle w:val="ListParagraph"/>
        <w:numPr>
          <w:ilvl w:val="1"/>
          <w:numId w:val="12"/>
        </w:numPr>
        <w:spacing w:after="0" w:line="240" w:lineRule="auto"/>
        <w:ind w:right="270"/>
        <w:rPr>
          <w:rFonts w:ascii="Arial" w:hAnsi="Arial" w:cs="Arial"/>
          <w:sz w:val="24"/>
          <w:szCs w:val="24"/>
        </w:rPr>
      </w:pPr>
      <w:r w:rsidRPr="00A34CB8">
        <w:rPr>
          <w:rFonts w:ascii="Arial" w:hAnsi="Arial" w:cs="Arial"/>
          <w:sz w:val="24"/>
          <w:szCs w:val="24"/>
        </w:rPr>
        <w:t>Introduction</w:t>
      </w:r>
      <w:r w:rsidR="00EF6985" w:rsidRPr="00A34CB8">
        <w:rPr>
          <w:rFonts w:ascii="Arial" w:hAnsi="Arial" w:cs="Arial"/>
          <w:sz w:val="24"/>
          <w:szCs w:val="24"/>
        </w:rPr>
        <w:t xml:space="preserve"> (</w:t>
      </w:r>
      <w:r>
        <w:rPr>
          <w:rFonts w:ascii="Arial" w:hAnsi="Arial" w:cs="Arial"/>
          <w:sz w:val="24"/>
          <w:szCs w:val="24"/>
        </w:rPr>
        <w:t>Issuing Officer, Presenters, Attendees</w:t>
      </w:r>
      <w:r w:rsidR="00EF6985" w:rsidRPr="00A34CB8">
        <w:rPr>
          <w:rFonts w:ascii="Arial" w:hAnsi="Arial" w:cs="Arial"/>
          <w:sz w:val="24"/>
          <w:szCs w:val="24"/>
        </w:rPr>
        <w:t>)</w:t>
      </w:r>
    </w:p>
    <w:p w14:paraId="6F16D8B9" w14:textId="77777777" w:rsidR="00A07A41" w:rsidRDefault="00A07A41" w:rsidP="00A07A41">
      <w:pPr>
        <w:pStyle w:val="ListParagraph"/>
        <w:spacing w:after="0" w:line="240" w:lineRule="auto"/>
        <w:ind w:left="1620" w:right="270"/>
        <w:rPr>
          <w:rFonts w:ascii="Arial" w:hAnsi="Arial" w:cs="Arial"/>
          <w:sz w:val="24"/>
          <w:szCs w:val="24"/>
        </w:rPr>
      </w:pPr>
    </w:p>
    <w:p w14:paraId="1083DF5D" w14:textId="5458D601" w:rsidR="00A07A41" w:rsidRDefault="00A07A41" w:rsidP="00A07A41">
      <w:pPr>
        <w:pStyle w:val="ListParagraph"/>
        <w:numPr>
          <w:ilvl w:val="1"/>
          <w:numId w:val="12"/>
        </w:numPr>
        <w:spacing w:after="0" w:line="240" w:lineRule="auto"/>
        <w:ind w:right="270"/>
        <w:rPr>
          <w:rFonts w:ascii="Arial" w:hAnsi="Arial" w:cs="Arial"/>
          <w:sz w:val="24"/>
          <w:szCs w:val="24"/>
        </w:rPr>
      </w:pPr>
      <w:r>
        <w:rPr>
          <w:rFonts w:ascii="Arial" w:hAnsi="Arial" w:cs="Arial"/>
          <w:sz w:val="24"/>
          <w:szCs w:val="24"/>
        </w:rPr>
        <w:t>This is a Bidders/Offerors’ conference for…</w:t>
      </w:r>
    </w:p>
    <w:p w14:paraId="4346B4FF" w14:textId="77777777" w:rsidR="00A07A41" w:rsidRDefault="00A07A41" w:rsidP="00A07A41">
      <w:pPr>
        <w:pStyle w:val="ListParagraph"/>
        <w:spacing w:after="0" w:line="240" w:lineRule="auto"/>
        <w:ind w:left="1620" w:right="270"/>
        <w:rPr>
          <w:rFonts w:ascii="Arial" w:hAnsi="Arial" w:cs="Arial"/>
          <w:sz w:val="24"/>
          <w:szCs w:val="24"/>
        </w:rPr>
      </w:pPr>
    </w:p>
    <w:p w14:paraId="3F56331D" w14:textId="6049815C" w:rsidR="00A07A41" w:rsidRDefault="00A07A41" w:rsidP="00A07A41">
      <w:pPr>
        <w:pStyle w:val="ListParagraph"/>
        <w:numPr>
          <w:ilvl w:val="1"/>
          <w:numId w:val="12"/>
        </w:numPr>
        <w:spacing w:after="0" w:line="240" w:lineRule="auto"/>
        <w:ind w:right="270"/>
        <w:rPr>
          <w:rFonts w:ascii="Arial" w:hAnsi="Arial" w:cs="Arial"/>
          <w:sz w:val="24"/>
          <w:szCs w:val="24"/>
        </w:rPr>
      </w:pPr>
      <w:r>
        <w:rPr>
          <w:rFonts w:ascii="Arial" w:hAnsi="Arial" w:cs="Arial"/>
          <w:sz w:val="24"/>
          <w:szCs w:val="24"/>
        </w:rPr>
        <w:t>The purpose of this meeting is to share information about the solicitation process and to allow interested firms the opportunity to ask questions.</w:t>
      </w:r>
    </w:p>
    <w:p w14:paraId="41BA2290" w14:textId="77777777" w:rsidR="00A07A41" w:rsidRPr="00A34CB8" w:rsidRDefault="00A07A41" w:rsidP="000655CF">
      <w:pPr>
        <w:pStyle w:val="ListParagraph"/>
        <w:spacing w:after="0" w:line="240" w:lineRule="auto"/>
        <w:ind w:left="1440" w:right="270" w:hanging="180"/>
        <w:rPr>
          <w:rFonts w:ascii="Arial" w:hAnsi="Arial" w:cs="Arial"/>
          <w:sz w:val="24"/>
          <w:szCs w:val="24"/>
        </w:rPr>
      </w:pPr>
    </w:p>
    <w:p w14:paraId="5A589BC9" w14:textId="77777777" w:rsidR="00EF6985" w:rsidRPr="00CE5D64" w:rsidRDefault="00EF6985" w:rsidP="00A74379">
      <w:pPr>
        <w:spacing w:after="120" w:line="240" w:lineRule="auto"/>
        <w:rPr>
          <w:rFonts w:ascii="Arial" w:hAnsi="Arial" w:cs="Arial"/>
          <w:sz w:val="24"/>
          <w:szCs w:val="24"/>
        </w:rPr>
      </w:pPr>
    </w:p>
    <w:p w14:paraId="145D495C" w14:textId="64D8D563" w:rsidR="00EF6985" w:rsidRPr="00EF6985" w:rsidRDefault="00A07A41" w:rsidP="000655CF">
      <w:pPr>
        <w:pStyle w:val="ListParagraph"/>
        <w:numPr>
          <w:ilvl w:val="0"/>
          <w:numId w:val="1"/>
        </w:numPr>
        <w:spacing w:after="120" w:line="240" w:lineRule="auto"/>
        <w:ind w:left="1260" w:hanging="540"/>
        <w:rPr>
          <w:rFonts w:ascii="Arial" w:hAnsi="Arial" w:cs="Arial"/>
          <w:b/>
          <w:sz w:val="24"/>
          <w:szCs w:val="24"/>
        </w:rPr>
      </w:pPr>
      <w:r>
        <w:rPr>
          <w:rFonts w:ascii="Arial" w:hAnsi="Arial" w:cs="Arial"/>
          <w:b/>
          <w:sz w:val="24"/>
          <w:szCs w:val="24"/>
        </w:rPr>
        <w:t>General Information and Reminders</w:t>
      </w:r>
    </w:p>
    <w:p w14:paraId="37C3AA6C" w14:textId="2CEE28C1" w:rsidR="00EF6985" w:rsidRDefault="00A07A41"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Reminder about prohibition on communications with other state staff.</w:t>
      </w:r>
    </w:p>
    <w:p w14:paraId="774F6565" w14:textId="479E43C3" w:rsidR="00A07A41" w:rsidRDefault="00A07A41"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Reminder to post questions to Sourcing Tools’ Q&amp;A Board and to view published answers.</w:t>
      </w:r>
    </w:p>
    <w:p w14:paraId="70876D14" w14:textId="1D9A6CE7" w:rsidR="00A07A41" w:rsidRDefault="00A07A41"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Reminder to be alert to system notifications.  If solicitation is amended, any supplier who has already submitted bid response will be required to re-submit prior to the closing date and time.</w:t>
      </w:r>
    </w:p>
    <w:p w14:paraId="4567E97F" w14:textId="7573F145" w:rsidR="00A07A41" w:rsidRDefault="00A07A41"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Reminder of solicitation closing date/time; submit your bid early!</w:t>
      </w:r>
    </w:p>
    <w:p w14:paraId="287E239E" w14:textId="49F72BC2" w:rsidR="00A07A41" w:rsidRDefault="00A07A41" w:rsidP="00A07A41">
      <w:pPr>
        <w:tabs>
          <w:tab w:val="left" w:pos="1980"/>
        </w:tabs>
        <w:spacing w:after="120" w:line="240" w:lineRule="auto"/>
        <w:rPr>
          <w:rFonts w:ascii="Arial" w:hAnsi="Arial" w:cs="Arial"/>
          <w:sz w:val="24"/>
          <w:szCs w:val="24"/>
        </w:rPr>
      </w:pPr>
    </w:p>
    <w:p w14:paraId="56A9C2E5" w14:textId="1DF15B3E" w:rsidR="00A07A41" w:rsidRPr="00A07A41" w:rsidRDefault="00A07A41" w:rsidP="00A07A41">
      <w:pPr>
        <w:pStyle w:val="ListParagraph"/>
        <w:numPr>
          <w:ilvl w:val="0"/>
          <w:numId w:val="1"/>
        </w:numPr>
        <w:tabs>
          <w:tab w:val="left" w:pos="1980"/>
        </w:tabs>
        <w:spacing w:after="120" w:line="240" w:lineRule="auto"/>
        <w:ind w:left="1260" w:hanging="540"/>
        <w:rPr>
          <w:rFonts w:ascii="Arial" w:hAnsi="Arial" w:cs="Arial"/>
          <w:sz w:val="24"/>
          <w:szCs w:val="24"/>
        </w:rPr>
      </w:pPr>
      <w:r>
        <w:rPr>
          <w:rFonts w:ascii="Arial" w:hAnsi="Arial" w:cs="Arial"/>
          <w:b/>
          <w:bCs/>
          <w:sz w:val="24"/>
          <w:szCs w:val="24"/>
        </w:rPr>
        <w:t>Q&amp;A Session</w:t>
      </w:r>
    </w:p>
    <w:p w14:paraId="140245CF" w14:textId="4850A452" w:rsidR="004F522C" w:rsidRDefault="00A07A41" w:rsidP="00A07A41">
      <w:pPr>
        <w:pStyle w:val="ListParagraph"/>
        <w:numPr>
          <w:ilvl w:val="0"/>
          <w:numId w:val="13"/>
        </w:numPr>
        <w:tabs>
          <w:tab w:val="left" w:pos="1980"/>
        </w:tabs>
        <w:spacing w:after="0" w:line="240" w:lineRule="auto"/>
        <w:ind w:left="1980" w:hanging="540"/>
        <w:rPr>
          <w:rFonts w:ascii="Arial" w:hAnsi="Arial" w:cs="Arial"/>
          <w:sz w:val="24"/>
          <w:szCs w:val="24"/>
        </w:rPr>
      </w:pPr>
      <w:r>
        <w:rPr>
          <w:rFonts w:ascii="Arial" w:hAnsi="Arial" w:cs="Arial"/>
          <w:sz w:val="24"/>
          <w:szCs w:val="24"/>
        </w:rPr>
        <w:t>Invite attending suppliers to share questions.</w:t>
      </w:r>
    </w:p>
    <w:p w14:paraId="1BF03A61" w14:textId="58BCC5CA" w:rsidR="00A07A41" w:rsidRDefault="00A07A41" w:rsidP="00A07A41">
      <w:pPr>
        <w:pStyle w:val="ListParagraph"/>
        <w:numPr>
          <w:ilvl w:val="0"/>
          <w:numId w:val="13"/>
        </w:numPr>
        <w:tabs>
          <w:tab w:val="left" w:pos="1980"/>
        </w:tabs>
        <w:spacing w:after="0" w:line="240" w:lineRule="auto"/>
        <w:ind w:left="1980" w:hanging="540"/>
        <w:rPr>
          <w:rFonts w:ascii="Arial" w:hAnsi="Arial" w:cs="Arial"/>
          <w:sz w:val="24"/>
          <w:szCs w:val="24"/>
        </w:rPr>
      </w:pPr>
      <w:r>
        <w:rPr>
          <w:rFonts w:ascii="Arial" w:hAnsi="Arial" w:cs="Arial"/>
          <w:sz w:val="24"/>
          <w:szCs w:val="24"/>
        </w:rPr>
        <w:t>Issuing officer to help facilitate by identifying questions which may be answered now or whether questions will be reviewed further with response published to Q&amp;A Board.</w:t>
      </w:r>
    </w:p>
    <w:p w14:paraId="363CCFD2" w14:textId="77777777" w:rsidR="006F0B14" w:rsidRPr="00CE5D64" w:rsidRDefault="006F0B14" w:rsidP="000655CF">
      <w:pPr>
        <w:pStyle w:val="ListParagraph"/>
        <w:tabs>
          <w:tab w:val="left" w:pos="1980"/>
        </w:tabs>
        <w:spacing w:after="120" w:line="240" w:lineRule="auto"/>
        <w:ind w:left="1980" w:hanging="540"/>
        <w:rPr>
          <w:rFonts w:ascii="Arial" w:hAnsi="Arial" w:cs="Arial"/>
          <w:sz w:val="24"/>
          <w:szCs w:val="24"/>
        </w:rPr>
      </w:pPr>
    </w:p>
    <w:p w14:paraId="3F97DC63" w14:textId="6C620EB9" w:rsidR="00750D9B" w:rsidRDefault="00750D9B" w:rsidP="000655CF">
      <w:pPr>
        <w:pStyle w:val="ListParagraph"/>
        <w:tabs>
          <w:tab w:val="num" w:pos="1260"/>
        </w:tabs>
        <w:spacing w:after="0" w:line="240" w:lineRule="auto"/>
        <w:ind w:left="1260"/>
        <w:rPr>
          <w:rFonts w:ascii="Arial" w:hAnsi="Arial" w:cs="Arial"/>
          <w:sz w:val="24"/>
          <w:szCs w:val="24"/>
        </w:rPr>
      </w:pPr>
    </w:p>
    <w:p w14:paraId="3FEE8AF2" w14:textId="77777777" w:rsidR="004F522C" w:rsidRDefault="004F522C" w:rsidP="00797A0A">
      <w:pPr>
        <w:pStyle w:val="ListParagraph"/>
        <w:spacing w:after="0" w:line="240" w:lineRule="auto"/>
        <w:ind w:left="3658"/>
        <w:rPr>
          <w:rFonts w:ascii="Arial" w:hAnsi="Arial" w:cs="Arial"/>
          <w:sz w:val="24"/>
          <w:szCs w:val="24"/>
        </w:rPr>
      </w:pPr>
    </w:p>
    <w:p w14:paraId="734501BB" w14:textId="77777777" w:rsidR="004C2C53" w:rsidRDefault="004C2C53" w:rsidP="00797A0A">
      <w:pPr>
        <w:pStyle w:val="ListParagraph"/>
        <w:spacing w:after="0" w:line="240" w:lineRule="auto"/>
        <w:ind w:left="3658"/>
        <w:rPr>
          <w:rFonts w:ascii="Arial" w:hAnsi="Arial" w:cs="Arial"/>
          <w:sz w:val="24"/>
          <w:szCs w:val="24"/>
        </w:rPr>
      </w:pPr>
    </w:p>
    <w:p w14:paraId="3FE7FCFC" w14:textId="77777777" w:rsidR="004C2C53" w:rsidRDefault="004C2C53" w:rsidP="00797A0A">
      <w:pPr>
        <w:pStyle w:val="ListParagraph"/>
        <w:spacing w:after="0" w:line="240" w:lineRule="auto"/>
        <w:ind w:left="3658"/>
        <w:rPr>
          <w:rFonts w:ascii="Arial" w:hAnsi="Arial" w:cs="Arial"/>
          <w:sz w:val="24"/>
          <w:szCs w:val="24"/>
        </w:rPr>
      </w:pPr>
    </w:p>
    <w:p w14:paraId="3D553C9B" w14:textId="57CD311D" w:rsidR="004F522C" w:rsidRDefault="00A07A41" w:rsidP="000655CF">
      <w:pPr>
        <w:pStyle w:val="ListParagraph"/>
        <w:numPr>
          <w:ilvl w:val="0"/>
          <w:numId w:val="1"/>
        </w:numPr>
        <w:spacing w:after="120" w:line="240" w:lineRule="auto"/>
        <w:ind w:left="1260" w:hanging="540"/>
        <w:rPr>
          <w:rFonts w:ascii="Arial" w:hAnsi="Arial" w:cs="Arial"/>
          <w:b/>
          <w:sz w:val="24"/>
          <w:szCs w:val="24"/>
        </w:rPr>
      </w:pPr>
      <w:r>
        <w:rPr>
          <w:rFonts w:ascii="Arial" w:hAnsi="Arial" w:cs="Arial"/>
          <w:b/>
          <w:sz w:val="24"/>
          <w:szCs w:val="24"/>
        </w:rPr>
        <w:t>Closing Remarks</w:t>
      </w:r>
    </w:p>
    <w:p w14:paraId="639481F2" w14:textId="5CFCB4B7" w:rsidR="00603161" w:rsidRDefault="00A07A41" w:rsidP="00A07A41">
      <w:pPr>
        <w:pStyle w:val="ListParagraph"/>
        <w:numPr>
          <w:ilvl w:val="0"/>
          <w:numId w:val="5"/>
        </w:numPr>
        <w:spacing w:after="120"/>
        <w:ind w:left="1980" w:hanging="540"/>
        <w:rPr>
          <w:rFonts w:ascii="Arial" w:hAnsi="Arial" w:cs="Arial"/>
          <w:sz w:val="24"/>
          <w:szCs w:val="24"/>
        </w:rPr>
      </w:pPr>
      <w:r>
        <w:rPr>
          <w:rFonts w:ascii="Arial" w:hAnsi="Arial" w:cs="Arial"/>
          <w:sz w:val="24"/>
          <w:szCs w:val="24"/>
        </w:rPr>
        <w:t>Access to DOAS’ website for supplier training references.</w:t>
      </w:r>
    </w:p>
    <w:p w14:paraId="517F9928" w14:textId="65ADC49E" w:rsidR="00A07A41" w:rsidRPr="00823FB2" w:rsidRDefault="00A07A41" w:rsidP="00A07A41">
      <w:pPr>
        <w:pStyle w:val="ListParagraph"/>
        <w:numPr>
          <w:ilvl w:val="0"/>
          <w:numId w:val="5"/>
        </w:numPr>
        <w:spacing w:after="120"/>
        <w:ind w:left="1980" w:hanging="540"/>
        <w:rPr>
          <w:rFonts w:ascii="Arial" w:hAnsi="Arial" w:cs="Arial"/>
          <w:sz w:val="24"/>
          <w:szCs w:val="24"/>
        </w:rPr>
      </w:pPr>
      <w:r>
        <w:rPr>
          <w:rFonts w:ascii="Arial" w:hAnsi="Arial" w:cs="Arial"/>
          <w:sz w:val="24"/>
          <w:szCs w:val="24"/>
        </w:rPr>
        <w:t>Contact DOAS Help Desk as needed for technical support.</w:t>
      </w:r>
    </w:p>
    <w:sectPr w:rsidR="00A07A41" w:rsidRPr="00823FB2"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928B" w14:textId="77777777" w:rsidR="00F5514F" w:rsidRDefault="00F5514F" w:rsidP="00603161">
      <w:pPr>
        <w:spacing w:after="0" w:line="240" w:lineRule="auto"/>
      </w:pPr>
      <w:r>
        <w:separator/>
      </w:r>
    </w:p>
  </w:endnote>
  <w:endnote w:type="continuationSeparator" w:id="0">
    <w:p w14:paraId="56218B08" w14:textId="77777777" w:rsidR="00F5514F" w:rsidRDefault="00F5514F"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5270A6AF"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A07A41">
                            <w:rPr>
                              <w:rFonts w:ascii="Arial" w:hAnsi="Arial" w:cs="Arial"/>
                              <w:b/>
                              <w:bCs/>
                              <w:sz w:val="18"/>
                              <w:szCs w:val="18"/>
                            </w:rPr>
                            <w:t>SPR</w:t>
                          </w:r>
                          <w:r>
                            <w:rPr>
                              <w:rFonts w:ascii="Arial" w:hAnsi="Arial" w:cs="Arial"/>
                              <w:b/>
                              <w:bCs/>
                              <w:sz w:val="18"/>
                              <w:szCs w:val="18"/>
                            </w:rPr>
                            <w:t>001</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5270A6AF"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A07A41">
                      <w:rPr>
                        <w:rFonts w:ascii="Arial" w:hAnsi="Arial" w:cs="Arial"/>
                        <w:b/>
                        <w:bCs/>
                        <w:sz w:val="18"/>
                        <w:szCs w:val="18"/>
                      </w:rPr>
                      <w:t>SPR</w:t>
                    </w:r>
                    <w:r>
                      <w:rPr>
                        <w:rFonts w:ascii="Arial" w:hAnsi="Arial" w:cs="Arial"/>
                        <w:b/>
                        <w:bCs/>
                        <w:sz w:val="18"/>
                        <w:szCs w:val="18"/>
                      </w:rPr>
                      <w:t>001</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FAAE" w14:textId="77777777" w:rsidR="00F5514F" w:rsidRDefault="00F5514F" w:rsidP="00603161">
      <w:pPr>
        <w:spacing w:after="0" w:line="240" w:lineRule="auto"/>
      </w:pPr>
      <w:r>
        <w:separator/>
      </w:r>
    </w:p>
  </w:footnote>
  <w:footnote w:type="continuationSeparator" w:id="0">
    <w:p w14:paraId="2ED2FEE1" w14:textId="77777777" w:rsidR="00F5514F" w:rsidRDefault="00F5514F"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D24BD"/>
    <w:multiLevelType w:val="hybridMultilevel"/>
    <w:tmpl w:val="935CA1A8"/>
    <w:lvl w:ilvl="0" w:tplc="FFFFFFFF">
      <w:start w:val="1"/>
      <w:numFmt w:val="lowerLetter"/>
      <w:lvlText w:val="%1."/>
      <w:lvlJc w:val="left"/>
      <w:pPr>
        <w:ind w:left="1620" w:hanging="360"/>
      </w:pPr>
      <w:rPr>
        <w:rFonts w:hint="default"/>
        <w:b w:val="0"/>
        <w:i w:val="0"/>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F6338C"/>
    <w:multiLevelType w:val="multilevel"/>
    <w:tmpl w:val="2DC2E79A"/>
    <w:lvl w:ilvl="0">
      <w:start w:val="1"/>
      <w:numFmt w:val="decimal"/>
      <w:lvlText w:val="%1"/>
      <w:lvlJc w:val="left"/>
      <w:pPr>
        <w:ind w:left="900" w:hanging="900"/>
      </w:pPr>
      <w:rPr>
        <w:rFonts w:hint="default"/>
      </w:rPr>
    </w:lvl>
    <w:lvl w:ilvl="1">
      <w:start w:val="1"/>
      <w:numFmt w:val="lowerLetter"/>
      <w:lvlText w:val="%2."/>
      <w:lvlJc w:val="left"/>
      <w:pPr>
        <w:ind w:left="1620" w:hanging="360"/>
      </w:pPr>
      <w:rPr>
        <w:rFonts w:hint="default"/>
        <w:b w:val="0"/>
        <w:i w:val="0"/>
      </w:rPr>
    </w:lvl>
    <w:lvl w:ilvl="2">
      <w:start w:val="1"/>
      <w:numFmt w:val="decimal"/>
      <w:lvlText w:val="%1.%2.%3"/>
      <w:lvlJc w:val="left"/>
      <w:pPr>
        <w:ind w:left="3420" w:hanging="90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5"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10"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2A047C"/>
    <w:multiLevelType w:val="hybridMultilevel"/>
    <w:tmpl w:val="935CA1A8"/>
    <w:lvl w:ilvl="0" w:tplc="F07E99D4">
      <w:start w:val="1"/>
      <w:numFmt w:val="lowerLetter"/>
      <w:lvlText w:val="%1."/>
      <w:lvlJc w:val="left"/>
      <w:pPr>
        <w:ind w:left="1620" w:hanging="360"/>
      </w:pPr>
      <w:rPr>
        <w:rFonts w:hint="default"/>
        <w:b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7"/>
  </w:num>
  <w:num w:numId="2" w16cid:durableId="776632357">
    <w:abstractNumId w:val="12"/>
  </w:num>
  <w:num w:numId="3" w16cid:durableId="13769947">
    <w:abstractNumId w:val="3"/>
  </w:num>
  <w:num w:numId="4" w16cid:durableId="998381863">
    <w:abstractNumId w:val="5"/>
  </w:num>
  <w:num w:numId="5" w16cid:durableId="360857462">
    <w:abstractNumId w:val="1"/>
  </w:num>
  <w:num w:numId="6" w16cid:durableId="1579559424">
    <w:abstractNumId w:val="10"/>
  </w:num>
  <w:num w:numId="7" w16cid:durableId="81535402">
    <w:abstractNumId w:val="6"/>
  </w:num>
  <w:num w:numId="8" w16cid:durableId="1050811509">
    <w:abstractNumId w:val="8"/>
  </w:num>
  <w:num w:numId="9" w16cid:durableId="1706057433">
    <w:abstractNumId w:val="0"/>
  </w:num>
  <w:num w:numId="10" w16cid:durableId="125508737">
    <w:abstractNumId w:val="9"/>
  </w:num>
  <w:num w:numId="11" w16cid:durableId="628514441">
    <w:abstractNumId w:val="11"/>
  </w:num>
  <w:num w:numId="12" w16cid:durableId="306865956">
    <w:abstractNumId w:val="4"/>
  </w:num>
  <w:num w:numId="13" w16cid:durableId="38595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655CF"/>
    <w:rsid w:val="000A538F"/>
    <w:rsid w:val="000A7FE8"/>
    <w:rsid w:val="00104A5D"/>
    <w:rsid w:val="00122EEB"/>
    <w:rsid w:val="00137D8D"/>
    <w:rsid w:val="00142465"/>
    <w:rsid w:val="00157E31"/>
    <w:rsid w:val="001741EC"/>
    <w:rsid w:val="001942A1"/>
    <w:rsid w:val="001C6A84"/>
    <w:rsid w:val="001C7C79"/>
    <w:rsid w:val="001D0524"/>
    <w:rsid w:val="001D7DAF"/>
    <w:rsid w:val="0024700F"/>
    <w:rsid w:val="002F2489"/>
    <w:rsid w:val="00326BCC"/>
    <w:rsid w:val="00330CAB"/>
    <w:rsid w:val="00365229"/>
    <w:rsid w:val="0036774F"/>
    <w:rsid w:val="003677D6"/>
    <w:rsid w:val="003B2FB6"/>
    <w:rsid w:val="00403230"/>
    <w:rsid w:val="00414014"/>
    <w:rsid w:val="004A73D1"/>
    <w:rsid w:val="004A7830"/>
    <w:rsid w:val="004B2FE4"/>
    <w:rsid w:val="004C2C53"/>
    <w:rsid w:val="004E0B57"/>
    <w:rsid w:val="004F15D7"/>
    <w:rsid w:val="004F522C"/>
    <w:rsid w:val="00507BD4"/>
    <w:rsid w:val="005326CB"/>
    <w:rsid w:val="0053768D"/>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E5C32"/>
    <w:rsid w:val="00823FB2"/>
    <w:rsid w:val="00835171"/>
    <w:rsid w:val="00843DEC"/>
    <w:rsid w:val="008926C5"/>
    <w:rsid w:val="008B3ECA"/>
    <w:rsid w:val="00974F6D"/>
    <w:rsid w:val="009B33D4"/>
    <w:rsid w:val="00A07A41"/>
    <w:rsid w:val="00A34CB8"/>
    <w:rsid w:val="00A57CA1"/>
    <w:rsid w:val="00A74379"/>
    <w:rsid w:val="00AB5B5B"/>
    <w:rsid w:val="00AD2A88"/>
    <w:rsid w:val="00AD6249"/>
    <w:rsid w:val="00AE4BF8"/>
    <w:rsid w:val="00B47881"/>
    <w:rsid w:val="00B603B1"/>
    <w:rsid w:val="00B84EAC"/>
    <w:rsid w:val="00B87783"/>
    <w:rsid w:val="00BA22E3"/>
    <w:rsid w:val="00BB544F"/>
    <w:rsid w:val="00C06583"/>
    <w:rsid w:val="00C14193"/>
    <w:rsid w:val="00C20566"/>
    <w:rsid w:val="00C64F61"/>
    <w:rsid w:val="00C74544"/>
    <w:rsid w:val="00CE5D64"/>
    <w:rsid w:val="00D41EC8"/>
    <w:rsid w:val="00DE4408"/>
    <w:rsid w:val="00E6752C"/>
    <w:rsid w:val="00EE3446"/>
    <w:rsid w:val="00EF548D"/>
    <w:rsid w:val="00EF6985"/>
    <w:rsid w:val="00F5514F"/>
    <w:rsid w:val="00F666FE"/>
    <w:rsid w:val="00F76CCC"/>
    <w:rsid w:val="00F8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2.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3.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5.xml><?xml version="1.0" encoding="utf-8"?>
<ds:datastoreItem xmlns:ds="http://schemas.openxmlformats.org/officeDocument/2006/customXml" ds:itemID="{FD4D5C86-D799-4546-83D3-60FDA0246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3</cp:revision>
  <cp:lastPrinted>2009-08-11T19:41:00Z</cp:lastPrinted>
  <dcterms:created xsi:type="dcterms:W3CDTF">2026-06-30T17:46:00Z</dcterms:created>
  <dcterms:modified xsi:type="dcterms:W3CDTF">2026-06-30T17:56:00Z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