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2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Request for Information"/>
      </w:tblPr>
      <w:tblGrid>
        <w:gridCol w:w="10620"/>
      </w:tblGrid>
      <w:tr w:rsidR="00780D6B" w14:paraId="566017F8" w14:textId="77777777" w:rsidTr="005E0D53">
        <w:trPr>
          <w:trHeight w:val="378"/>
        </w:trPr>
        <w:tc>
          <w:tcPr>
            <w:tcW w:w="10620" w:type="dxa"/>
            <w:shd w:val="clear" w:color="auto" w:fill="F6E7C0"/>
          </w:tcPr>
          <w:p w14:paraId="16FF2CA3" w14:textId="407429C2" w:rsidR="00780D6B" w:rsidRPr="00511B0F" w:rsidRDefault="00780D6B" w:rsidP="00190555">
            <w:pPr>
              <w:rPr>
                <w:rFonts w:ascii="Arial" w:hAnsi="Arial" w:cs="Arial"/>
                <w:sz w:val="10"/>
                <w:szCs w:val="10"/>
              </w:rPr>
            </w:pPr>
            <w:bookmarkStart w:id="0" w:name="_Hlk204612487"/>
          </w:p>
        </w:tc>
      </w:tr>
      <w:tr w:rsidR="00780D6B" w14:paraId="5634B1BC" w14:textId="77777777" w:rsidTr="005E0D53">
        <w:trPr>
          <w:trHeight w:val="49"/>
        </w:trPr>
        <w:tc>
          <w:tcPr>
            <w:tcW w:w="10620" w:type="dxa"/>
            <w:shd w:val="clear" w:color="auto" w:fill="B48819"/>
          </w:tcPr>
          <w:p w14:paraId="3F846C1F" w14:textId="632F4F67" w:rsidR="00780D6B" w:rsidRPr="00364535" w:rsidRDefault="00780D6B" w:rsidP="00190555">
            <w:pPr>
              <w:rPr>
                <w:rFonts w:ascii="Arial" w:hAnsi="Arial" w:cs="Arial"/>
                <w:sz w:val="6"/>
                <w:szCs w:val="6"/>
              </w:rPr>
            </w:pPr>
          </w:p>
        </w:tc>
      </w:tr>
      <w:tr w:rsidR="00780D6B" w14:paraId="3561F1F5" w14:textId="77777777" w:rsidTr="005E0D53">
        <w:tc>
          <w:tcPr>
            <w:tcW w:w="10620" w:type="dxa"/>
          </w:tcPr>
          <w:p w14:paraId="3E935649" w14:textId="49F7EFB0" w:rsidR="00780D6B" w:rsidRPr="00511B0F" w:rsidRDefault="00780D6B" w:rsidP="00190555">
            <w:pPr>
              <w:rPr>
                <w:rFonts w:ascii="Arial" w:hAnsi="Arial" w:cs="Arial"/>
                <w:sz w:val="10"/>
                <w:szCs w:val="10"/>
              </w:rPr>
            </w:pPr>
          </w:p>
        </w:tc>
      </w:tr>
      <w:tr w:rsidR="00780D6B" w14:paraId="5C5F5BCC" w14:textId="77777777" w:rsidTr="005E0D53">
        <w:trPr>
          <w:trHeight w:val="630"/>
        </w:trPr>
        <w:tc>
          <w:tcPr>
            <w:tcW w:w="10620" w:type="dxa"/>
            <w:shd w:val="clear" w:color="auto" w:fill="1D203A"/>
          </w:tcPr>
          <w:p w14:paraId="098C09C4" w14:textId="616D6E24" w:rsidR="00780D6B" w:rsidRPr="001A1EEE" w:rsidRDefault="00F3665D" w:rsidP="001A1EEE">
            <w:pPr>
              <w:pStyle w:val="FFormTitle"/>
            </w:pPr>
            <w:r w:rsidRPr="001A1EEE">
              <w:t>Request for Information</w:t>
            </w:r>
          </w:p>
        </w:tc>
      </w:tr>
      <w:tr w:rsidR="00780D6B" w14:paraId="425E9A7A" w14:textId="77777777" w:rsidTr="005E0D53">
        <w:tc>
          <w:tcPr>
            <w:tcW w:w="10620" w:type="dxa"/>
          </w:tcPr>
          <w:p w14:paraId="515198C5" w14:textId="336A7ECA" w:rsidR="00780D6B" w:rsidRPr="00511B0F" w:rsidRDefault="00780D6B" w:rsidP="00190555">
            <w:pPr>
              <w:rPr>
                <w:rFonts w:ascii="Arial" w:hAnsi="Arial" w:cs="Arial"/>
                <w:sz w:val="10"/>
                <w:szCs w:val="10"/>
              </w:rPr>
            </w:pPr>
          </w:p>
        </w:tc>
      </w:tr>
      <w:tr w:rsidR="00780D6B" w14:paraId="6FC02B0B" w14:textId="77777777" w:rsidTr="005E0D53">
        <w:tc>
          <w:tcPr>
            <w:tcW w:w="10620" w:type="dxa"/>
            <w:shd w:val="clear" w:color="auto" w:fill="B48819"/>
          </w:tcPr>
          <w:p w14:paraId="42591D27" w14:textId="21E7F539" w:rsidR="00780D6B" w:rsidRPr="00364535" w:rsidRDefault="00780D6B" w:rsidP="00190555">
            <w:pPr>
              <w:rPr>
                <w:rFonts w:ascii="Arial" w:hAnsi="Arial" w:cs="Arial"/>
                <w:sz w:val="6"/>
                <w:szCs w:val="6"/>
              </w:rPr>
            </w:pPr>
          </w:p>
        </w:tc>
      </w:tr>
      <w:tr w:rsidR="00780D6B" w14:paraId="4F3B40CF" w14:textId="77777777" w:rsidTr="005E0D53">
        <w:tc>
          <w:tcPr>
            <w:tcW w:w="10620" w:type="dxa"/>
          </w:tcPr>
          <w:p w14:paraId="3A4048F2" w14:textId="2834FCD0" w:rsidR="00780D6B" w:rsidRPr="00511B0F" w:rsidRDefault="00780D6B" w:rsidP="00190555">
            <w:pPr>
              <w:rPr>
                <w:rFonts w:ascii="Arial" w:hAnsi="Arial" w:cs="Arial"/>
                <w:sz w:val="10"/>
                <w:szCs w:val="10"/>
              </w:rPr>
            </w:pPr>
          </w:p>
        </w:tc>
      </w:tr>
    </w:tbl>
    <w:p w14:paraId="06025191" w14:textId="583D7C5A" w:rsidR="00E55439" w:rsidRPr="000A35FD" w:rsidRDefault="000A35FD" w:rsidP="000A35FD">
      <w:pPr>
        <w:pStyle w:val="Heading1"/>
        <w:ind w:left="0"/>
        <w:rPr>
          <w:b w:val="0"/>
          <w:bCs/>
          <w:color w:val="auto"/>
        </w:rPr>
      </w:pPr>
      <w:r>
        <w:rPr>
          <w:b w:val="0"/>
          <w:bCs/>
          <w:noProof/>
          <w:color w:val="auto"/>
          <w:sz w:val="6"/>
          <w:szCs w:val="12"/>
        </w:rPr>
        <mc:AlternateContent>
          <mc:Choice Requires="wps">
            <w:drawing>
              <wp:anchor distT="0" distB="0" distL="114300" distR="114300" simplePos="0" relativeHeight="251662336" behindDoc="0" locked="0" layoutInCell="1" allowOverlap="1" wp14:anchorId="49D866CE" wp14:editId="79B93B94">
                <wp:simplePos x="0" y="0"/>
                <wp:positionH relativeFrom="column">
                  <wp:posOffset>-55937</wp:posOffset>
                </wp:positionH>
                <wp:positionV relativeFrom="paragraph">
                  <wp:posOffset>-35892</wp:posOffset>
                </wp:positionV>
                <wp:extent cx="934872" cy="191069"/>
                <wp:effectExtent l="0" t="0" r="0" b="0"/>
                <wp:wrapNone/>
                <wp:docPr id="1492733268" name="Rectangle 3"/>
                <wp:cNvGraphicFramePr/>
                <a:graphic xmlns:a="http://schemas.openxmlformats.org/drawingml/2006/main">
                  <a:graphicData uri="http://schemas.microsoft.com/office/word/2010/wordprocessingShape">
                    <wps:wsp>
                      <wps:cNvSpPr/>
                      <wps:spPr>
                        <a:xfrm>
                          <a:off x="0" y="0"/>
                          <a:ext cx="934872" cy="19106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C514CB" id="Rectangle 3" o:spid="_x0000_s1026" style="position:absolute;margin-left:-4.4pt;margin-top:-2.85pt;width:73.6pt;height:15.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" fillcolor="white [3212]" stroked="f" strokeweight="1pt"/>
            </w:pict>
          </mc:Fallback>
        </mc:AlternateContent>
      </w:r>
      <w:r w:rsidR="00A77968" w:rsidRPr="000A35FD">
        <w:rPr>
          <w:b w:val="0"/>
          <w:bCs/>
          <w:noProof/>
          <w:color w:val="auto"/>
          <w:sz w:val="6"/>
          <w:szCs w:val="12"/>
        </w:rPr>
        <w:drawing>
          <wp:anchor distT="0" distB="0" distL="114300" distR="114300" simplePos="0" relativeHeight="251661312" behindDoc="0" locked="0" layoutInCell="1" allowOverlap="1" wp14:anchorId="23F161EA" wp14:editId="064A93A9">
            <wp:simplePos x="0" y="0"/>
            <wp:positionH relativeFrom="column">
              <wp:posOffset>583565</wp:posOffset>
            </wp:positionH>
            <wp:positionV relativeFrom="paragraph">
              <wp:posOffset>-1043940</wp:posOffset>
            </wp:positionV>
            <wp:extent cx="1000408" cy="1000408"/>
            <wp:effectExtent l="0" t="0" r="9525" b="9525"/>
            <wp:wrapNone/>
            <wp:docPr id="2270296" name="Picture 2" descr="Georgia Department of Administrative Services State Sea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296" name="Picture 2" descr="Georgia Department of Administrative Services State Seal">
                      <a:extLst>
                        <a:ext uri="{C183D7F6-B498-43B3-948B-1728B52AA6E4}">
                          <adec:decorative xmlns:adec="http://schemas.microsoft.com/office/drawing/2017/decorative" val="0"/>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408" cy="10004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35FD">
        <w:rPr>
          <w:b w:val="0"/>
          <w:bCs/>
          <w:color w:val="auto"/>
          <w:sz w:val="6"/>
          <w:szCs w:val="12"/>
        </w:rPr>
        <w:t>Request for Information</w:t>
      </w:r>
    </w:p>
    <w:tbl>
      <w:tblPr>
        <w:tblW w:w="10685" w:type="dxa"/>
        <w:jc w:val="center"/>
        <w:tblBorders>
          <w:top w:val="single" w:sz="12" w:space="0" w:color="1D203A"/>
          <w:left w:val="single" w:sz="12" w:space="0" w:color="1D203A"/>
          <w:bottom w:val="single" w:sz="12" w:space="0" w:color="1D203A"/>
          <w:right w:val="single" w:sz="12" w:space="0" w:color="1D203A"/>
        </w:tblBorders>
        <w:tblLayout w:type="fixed"/>
        <w:tblLook w:val="0620" w:firstRow="1" w:lastRow="0" w:firstColumn="0" w:lastColumn="0" w:noHBand="1" w:noVBand="1"/>
      </w:tblPr>
      <w:tblGrid>
        <w:gridCol w:w="255"/>
        <w:gridCol w:w="270"/>
        <w:gridCol w:w="4770"/>
        <w:gridCol w:w="270"/>
        <w:gridCol w:w="4590"/>
        <w:gridCol w:w="275"/>
        <w:gridCol w:w="255"/>
      </w:tblGrid>
      <w:tr w:rsidR="00E55439" w:rsidRPr="000A35FD" w14:paraId="102D1F21" w14:textId="77777777" w:rsidTr="004E293F">
        <w:trPr>
          <w:trHeight w:val="78"/>
          <w:jc w:val="center"/>
        </w:trPr>
        <w:tc>
          <w:tcPr>
            <w:tcW w:w="10685" w:type="dxa"/>
            <w:gridSpan w:val="7"/>
            <w:tcBorders>
              <w:top w:val="single" w:sz="12" w:space="0" w:color="1D203A"/>
            </w:tcBorders>
          </w:tcPr>
          <w:p w14:paraId="53C38E0B" w14:textId="067983BF" w:rsidR="00E55439" w:rsidRPr="000A35FD" w:rsidRDefault="00E55439" w:rsidP="00190555">
            <w:pPr>
              <w:rPr>
                <w:rFonts w:ascii="Arial" w:hAnsi="Arial" w:cs="Arial"/>
                <w:bCs/>
                <w:sz w:val="8"/>
                <w:szCs w:val="8"/>
              </w:rPr>
            </w:pPr>
          </w:p>
        </w:tc>
      </w:tr>
      <w:tr w:rsidR="00E55439" w:rsidRPr="00E55439" w14:paraId="64948E2A" w14:textId="77777777" w:rsidTr="004E293F">
        <w:trPr>
          <w:trHeight w:val="216"/>
          <w:jc w:val="center"/>
        </w:trPr>
        <w:tc>
          <w:tcPr>
            <w:tcW w:w="255" w:type="dxa"/>
            <w:vMerge w:val="restart"/>
          </w:tcPr>
          <w:p w14:paraId="2E0FF461" w14:textId="77777777" w:rsidR="00E55439" w:rsidRPr="0032149A" w:rsidRDefault="00E55439" w:rsidP="00190555">
            <w:pPr>
              <w:rPr>
                <w:rFonts w:ascii="Arial" w:hAnsi="Arial" w:cs="Arial"/>
                <w:b/>
                <w:sz w:val="28"/>
                <w:szCs w:val="28"/>
              </w:rPr>
            </w:pPr>
          </w:p>
        </w:tc>
        <w:tc>
          <w:tcPr>
            <w:tcW w:w="10175" w:type="dxa"/>
            <w:gridSpan w:val="5"/>
            <w:shd w:val="clear" w:color="auto" w:fill="1D203A"/>
          </w:tcPr>
          <w:p w14:paraId="351EFA57" w14:textId="2A0CF745" w:rsidR="00E55439" w:rsidRPr="001A1EEE" w:rsidRDefault="00E55439" w:rsidP="001A1EEE">
            <w:pPr>
              <w:pStyle w:val="Heading1"/>
              <w:tabs>
                <w:tab w:val="clear" w:pos="1008"/>
                <w:tab w:val="left" w:pos="70"/>
              </w:tabs>
              <w:ind w:left="70"/>
            </w:pPr>
            <w:r w:rsidRPr="001A1EEE">
              <w:t>1.1 Key Information</w:t>
            </w:r>
          </w:p>
        </w:tc>
        <w:tc>
          <w:tcPr>
            <w:tcW w:w="255" w:type="dxa"/>
          </w:tcPr>
          <w:p w14:paraId="0076B1ED" w14:textId="77777777" w:rsidR="00E55439" w:rsidRPr="00E55439" w:rsidRDefault="00E55439" w:rsidP="00190555">
            <w:pPr>
              <w:rPr>
                <w:rFonts w:ascii="Arial" w:hAnsi="Arial" w:cs="Arial"/>
                <w:b/>
                <w:sz w:val="10"/>
                <w:szCs w:val="10"/>
              </w:rPr>
            </w:pPr>
          </w:p>
        </w:tc>
      </w:tr>
      <w:tr w:rsidR="00E55439" w:rsidRPr="00E55439" w14:paraId="26DE0825" w14:textId="77777777" w:rsidTr="004E293F">
        <w:trPr>
          <w:trHeight w:val="90"/>
          <w:jc w:val="center"/>
        </w:trPr>
        <w:tc>
          <w:tcPr>
            <w:tcW w:w="255" w:type="dxa"/>
            <w:vMerge/>
          </w:tcPr>
          <w:p w14:paraId="321EBC86" w14:textId="77777777" w:rsidR="00E55439" w:rsidRPr="00E55439" w:rsidRDefault="00E55439" w:rsidP="00190555">
            <w:pPr>
              <w:rPr>
                <w:rFonts w:ascii="Arial" w:hAnsi="Arial" w:cs="Arial"/>
                <w:b/>
                <w:sz w:val="4"/>
                <w:szCs w:val="4"/>
              </w:rPr>
            </w:pPr>
          </w:p>
        </w:tc>
        <w:tc>
          <w:tcPr>
            <w:tcW w:w="9900" w:type="dxa"/>
            <w:gridSpan w:val="4"/>
          </w:tcPr>
          <w:p w14:paraId="603328C2" w14:textId="77777777" w:rsidR="00E55439" w:rsidRPr="00E55439" w:rsidRDefault="00E55439" w:rsidP="00190555">
            <w:pPr>
              <w:rPr>
                <w:rFonts w:ascii="Arial" w:hAnsi="Arial" w:cs="Arial"/>
                <w:b/>
                <w:sz w:val="4"/>
                <w:szCs w:val="4"/>
              </w:rPr>
            </w:pPr>
          </w:p>
        </w:tc>
        <w:tc>
          <w:tcPr>
            <w:tcW w:w="275" w:type="dxa"/>
          </w:tcPr>
          <w:p w14:paraId="25AF90A4" w14:textId="77777777" w:rsidR="00E55439" w:rsidRPr="00E55439" w:rsidRDefault="00E55439" w:rsidP="00190555">
            <w:pPr>
              <w:rPr>
                <w:rFonts w:ascii="Arial" w:hAnsi="Arial" w:cs="Arial"/>
                <w:b/>
                <w:sz w:val="4"/>
                <w:szCs w:val="4"/>
              </w:rPr>
            </w:pPr>
          </w:p>
        </w:tc>
        <w:tc>
          <w:tcPr>
            <w:tcW w:w="255" w:type="dxa"/>
          </w:tcPr>
          <w:p w14:paraId="5B4CA836" w14:textId="77777777" w:rsidR="00E55439" w:rsidRPr="00E55439" w:rsidRDefault="00E55439" w:rsidP="00190555">
            <w:pPr>
              <w:rPr>
                <w:rFonts w:ascii="Arial" w:hAnsi="Arial" w:cs="Arial"/>
                <w:b/>
                <w:sz w:val="4"/>
                <w:szCs w:val="4"/>
              </w:rPr>
            </w:pPr>
          </w:p>
        </w:tc>
      </w:tr>
      <w:tr w:rsidR="00E55439" w:rsidRPr="00E55439" w14:paraId="1F2FEE8B" w14:textId="77777777" w:rsidTr="004E293F">
        <w:trPr>
          <w:trHeight w:val="57"/>
          <w:jc w:val="center"/>
        </w:trPr>
        <w:tc>
          <w:tcPr>
            <w:tcW w:w="255" w:type="dxa"/>
            <w:vMerge/>
          </w:tcPr>
          <w:p w14:paraId="2EEB35D4" w14:textId="77777777" w:rsidR="00E55439" w:rsidRPr="00E55439" w:rsidRDefault="00E55439" w:rsidP="00190555">
            <w:pPr>
              <w:rPr>
                <w:rFonts w:ascii="Arial" w:hAnsi="Arial" w:cs="Arial"/>
                <w:b/>
                <w:sz w:val="8"/>
                <w:szCs w:val="8"/>
              </w:rPr>
            </w:pPr>
          </w:p>
        </w:tc>
        <w:tc>
          <w:tcPr>
            <w:tcW w:w="10175" w:type="dxa"/>
            <w:gridSpan w:val="5"/>
            <w:shd w:val="clear" w:color="auto" w:fill="B48819"/>
          </w:tcPr>
          <w:p w14:paraId="107CDD4F" w14:textId="77777777" w:rsidR="00E55439" w:rsidRPr="00E55439" w:rsidRDefault="00E55439" w:rsidP="00190555">
            <w:pPr>
              <w:rPr>
                <w:rFonts w:ascii="Arial" w:hAnsi="Arial" w:cs="Arial"/>
                <w:b/>
                <w:sz w:val="8"/>
                <w:szCs w:val="8"/>
              </w:rPr>
            </w:pPr>
          </w:p>
        </w:tc>
        <w:tc>
          <w:tcPr>
            <w:tcW w:w="255" w:type="dxa"/>
          </w:tcPr>
          <w:p w14:paraId="2142EAA1" w14:textId="77777777" w:rsidR="00E55439" w:rsidRPr="00E55439" w:rsidRDefault="00E55439" w:rsidP="00190555">
            <w:pPr>
              <w:rPr>
                <w:rFonts w:ascii="Arial" w:hAnsi="Arial" w:cs="Arial"/>
                <w:b/>
                <w:sz w:val="8"/>
                <w:szCs w:val="8"/>
              </w:rPr>
            </w:pPr>
          </w:p>
        </w:tc>
      </w:tr>
      <w:tr w:rsidR="00E55439" w:rsidRPr="00E55439" w14:paraId="6DDA7AA7" w14:textId="77777777" w:rsidTr="004E293F">
        <w:trPr>
          <w:trHeight w:val="180"/>
          <w:jc w:val="center"/>
        </w:trPr>
        <w:tc>
          <w:tcPr>
            <w:tcW w:w="255" w:type="dxa"/>
            <w:vMerge/>
          </w:tcPr>
          <w:p w14:paraId="0CDF0BFD" w14:textId="77777777" w:rsidR="00E55439" w:rsidRPr="00E55439" w:rsidRDefault="00E55439" w:rsidP="00190555">
            <w:pPr>
              <w:rPr>
                <w:rFonts w:ascii="Arial" w:hAnsi="Arial" w:cs="Arial"/>
                <w:b/>
                <w:sz w:val="8"/>
                <w:szCs w:val="8"/>
              </w:rPr>
            </w:pPr>
          </w:p>
        </w:tc>
        <w:tc>
          <w:tcPr>
            <w:tcW w:w="270" w:type="dxa"/>
            <w:shd w:val="clear" w:color="auto" w:fill="E7E6E6"/>
          </w:tcPr>
          <w:p w14:paraId="63DB92F1" w14:textId="77777777" w:rsidR="00E55439" w:rsidRPr="00E55439" w:rsidRDefault="00E55439" w:rsidP="00190555">
            <w:pPr>
              <w:rPr>
                <w:rFonts w:ascii="Arial" w:hAnsi="Arial" w:cs="Arial"/>
                <w:b/>
                <w:sz w:val="8"/>
                <w:szCs w:val="8"/>
              </w:rPr>
            </w:pPr>
          </w:p>
        </w:tc>
        <w:tc>
          <w:tcPr>
            <w:tcW w:w="4770" w:type="dxa"/>
            <w:tcBorders>
              <w:top w:val="nil"/>
              <w:bottom w:val="single" w:sz="8" w:space="0" w:color="1D203A"/>
            </w:tcBorders>
            <w:shd w:val="clear" w:color="auto" w:fill="E7E6E6"/>
          </w:tcPr>
          <w:p w14:paraId="79A123EE" w14:textId="77777777" w:rsidR="00E55439" w:rsidRPr="00E55439" w:rsidRDefault="00E55439" w:rsidP="00190555">
            <w:pPr>
              <w:rPr>
                <w:rFonts w:ascii="Arial" w:hAnsi="Arial" w:cs="Arial"/>
                <w:b/>
                <w:sz w:val="8"/>
                <w:szCs w:val="8"/>
              </w:rPr>
            </w:pPr>
          </w:p>
        </w:tc>
        <w:tc>
          <w:tcPr>
            <w:tcW w:w="270" w:type="dxa"/>
            <w:shd w:val="clear" w:color="auto" w:fill="E7E6E6"/>
          </w:tcPr>
          <w:p w14:paraId="35EC4F62" w14:textId="77777777" w:rsidR="00E55439" w:rsidRPr="00E55439" w:rsidRDefault="00E55439" w:rsidP="00190555">
            <w:pPr>
              <w:rPr>
                <w:rFonts w:ascii="Arial" w:hAnsi="Arial" w:cs="Arial"/>
                <w:b/>
                <w:sz w:val="8"/>
                <w:szCs w:val="8"/>
              </w:rPr>
            </w:pPr>
          </w:p>
        </w:tc>
        <w:tc>
          <w:tcPr>
            <w:tcW w:w="4590" w:type="dxa"/>
            <w:tcBorders>
              <w:top w:val="nil"/>
              <w:bottom w:val="single" w:sz="8" w:space="0" w:color="1D203A"/>
            </w:tcBorders>
            <w:shd w:val="clear" w:color="auto" w:fill="E7E6E6"/>
            <w:vAlign w:val="bottom"/>
          </w:tcPr>
          <w:p w14:paraId="45AE280F" w14:textId="77777777" w:rsidR="00E55439" w:rsidRPr="00E55439" w:rsidRDefault="00E55439" w:rsidP="00190555">
            <w:pPr>
              <w:rPr>
                <w:rFonts w:ascii="Arial" w:hAnsi="Arial" w:cs="Arial"/>
                <w:b/>
                <w:sz w:val="8"/>
                <w:szCs w:val="8"/>
              </w:rPr>
            </w:pPr>
          </w:p>
        </w:tc>
        <w:tc>
          <w:tcPr>
            <w:tcW w:w="275" w:type="dxa"/>
            <w:shd w:val="clear" w:color="auto" w:fill="E7E6E6"/>
          </w:tcPr>
          <w:p w14:paraId="4543AFE6" w14:textId="77777777" w:rsidR="00E55439" w:rsidRPr="00E55439" w:rsidRDefault="00E55439" w:rsidP="00190555">
            <w:pPr>
              <w:rPr>
                <w:rFonts w:ascii="Arial" w:hAnsi="Arial" w:cs="Arial"/>
                <w:b/>
                <w:sz w:val="8"/>
                <w:szCs w:val="8"/>
              </w:rPr>
            </w:pPr>
          </w:p>
        </w:tc>
        <w:tc>
          <w:tcPr>
            <w:tcW w:w="255" w:type="dxa"/>
            <w:vMerge w:val="restart"/>
          </w:tcPr>
          <w:p w14:paraId="50BFEC56" w14:textId="77777777" w:rsidR="00E55439" w:rsidRPr="00E55439" w:rsidRDefault="00E55439" w:rsidP="00190555">
            <w:pPr>
              <w:rPr>
                <w:rFonts w:ascii="Arial" w:hAnsi="Arial" w:cs="Arial"/>
                <w:b/>
                <w:sz w:val="8"/>
                <w:szCs w:val="8"/>
              </w:rPr>
            </w:pPr>
          </w:p>
        </w:tc>
      </w:tr>
      <w:tr w:rsidR="00E55439" w:rsidRPr="00E55439" w14:paraId="2F13D61D" w14:textId="77777777" w:rsidTr="004E293F">
        <w:trPr>
          <w:jc w:val="center"/>
        </w:trPr>
        <w:tc>
          <w:tcPr>
            <w:tcW w:w="255" w:type="dxa"/>
            <w:vMerge/>
          </w:tcPr>
          <w:p w14:paraId="71A04995" w14:textId="77777777" w:rsidR="00E55439" w:rsidRPr="00E55439" w:rsidRDefault="00E55439" w:rsidP="00190555">
            <w:pPr>
              <w:rPr>
                <w:rFonts w:ascii="Arial" w:hAnsi="Arial" w:cs="Arial"/>
                <w:b/>
                <w:sz w:val="10"/>
                <w:szCs w:val="10"/>
              </w:rPr>
            </w:pPr>
          </w:p>
        </w:tc>
        <w:tc>
          <w:tcPr>
            <w:tcW w:w="270" w:type="dxa"/>
            <w:tcBorders>
              <w:right w:val="single" w:sz="8" w:space="0" w:color="1D203A"/>
            </w:tcBorders>
            <w:shd w:val="clear" w:color="auto" w:fill="E7E6E6"/>
          </w:tcPr>
          <w:p w14:paraId="2D33CF24" w14:textId="77777777" w:rsidR="00E55439" w:rsidRPr="00E55439" w:rsidRDefault="00E55439" w:rsidP="00190555">
            <w:pPr>
              <w:rPr>
                <w:rFonts w:ascii="Arial" w:hAnsi="Arial"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379E7537" w14:textId="77777777" w:rsidR="00E55439" w:rsidRPr="00E55439" w:rsidRDefault="00E55439" w:rsidP="002A4606">
            <w:pPr>
              <w:spacing w:before="120" w:after="120"/>
              <w:rPr>
                <w:rFonts w:ascii="Arial" w:hAnsi="Arial" w:cs="Arial"/>
                <w:b/>
              </w:rPr>
            </w:pPr>
            <w:r w:rsidRPr="00E55439">
              <w:rPr>
                <w:rFonts w:ascii="Arial" w:hAnsi="Arial" w:cs="Arial"/>
                <w:b/>
              </w:rPr>
              <w:fldChar w:fldCharType="begin">
                <w:ffData>
                  <w:name w:val="Text3"/>
                  <w:enabled/>
                  <w:calcOnExit w:val="0"/>
                  <w:textInput/>
                </w:ffData>
              </w:fldChar>
            </w:r>
            <w:r w:rsidRPr="00E55439">
              <w:rPr>
                <w:rFonts w:ascii="Arial" w:hAnsi="Arial" w:cs="Arial"/>
                <w:b/>
              </w:rPr>
              <w:instrText xml:space="preserve"> FORMTEXT </w:instrText>
            </w:r>
            <w:r w:rsidRPr="00E55439">
              <w:rPr>
                <w:rFonts w:ascii="Arial" w:hAnsi="Arial" w:cs="Arial"/>
                <w:b/>
              </w:rPr>
            </w:r>
            <w:r w:rsidRPr="00E55439">
              <w:rPr>
                <w:rFonts w:ascii="Arial" w:hAnsi="Arial" w:cs="Arial"/>
                <w:b/>
              </w:rPr>
              <w:fldChar w:fldCharType="separate"/>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rPr>
              <w:fldChar w:fldCharType="end"/>
            </w:r>
          </w:p>
        </w:tc>
        <w:tc>
          <w:tcPr>
            <w:tcW w:w="275" w:type="dxa"/>
            <w:tcBorders>
              <w:left w:val="single" w:sz="8" w:space="0" w:color="1D203A"/>
            </w:tcBorders>
            <w:shd w:val="clear" w:color="auto" w:fill="E7E6E6"/>
          </w:tcPr>
          <w:p w14:paraId="5503905A" w14:textId="77777777" w:rsidR="00E55439" w:rsidRPr="00E55439" w:rsidRDefault="00E55439" w:rsidP="00190555">
            <w:pPr>
              <w:spacing w:after="120"/>
              <w:rPr>
                <w:rFonts w:ascii="Arial" w:hAnsi="Arial" w:cs="Arial"/>
                <w:b/>
              </w:rPr>
            </w:pPr>
          </w:p>
        </w:tc>
        <w:tc>
          <w:tcPr>
            <w:tcW w:w="255" w:type="dxa"/>
            <w:vMerge/>
          </w:tcPr>
          <w:p w14:paraId="04C5B094" w14:textId="77777777" w:rsidR="00E55439" w:rsidRPr="00E55439" w:rsidRDefault="00E55439" w:rsidP="00190555">
            <w:pPr>
              <w:spacing w:after="120"/>
              <w:rPr>
                <w:rFonts w:ascii="Arial" w:hAnsi="Arial" w:cs="Arial"/>
                <w:b/>
              </w:rPr>
            </w:pPr>
          </w:p>
        </w:tc>
      </w:tr>
      <w:tr w:rsidR="00E55439" w:rsidRPr="00E55439" w14:paraId="32320547" w14:textId="77777777" w:rsidTr="004E293F">
        <w:trPr>
          <w:trHeight w:val="385"/>
          <w:jc w:val="center"/>
        </w:trPr>
        <w:tc>
          <w:tcPr>
            <w:tcW w:w="255" w:type="dxa"/>
            <w:vMerge/>
          </w:tcPr>
          <w:p w14:paraId="2709E0CA" w14:textId="77777777" w:rsidR="00E55439" w:rsidRPr="00E55439" w:rsidRDefault="00E55439" w:rsidP="00190555">
            <w:pPr>
              <w:rPr>
                <w:rFonts w:ascii="Arial" w:hAnsi="Arial" w:cs="Arial"/>
                <w:b/>
                <w:sz w:val="10"/>
                <w:szCs w:val="10"/>
              </w:rPr>
            </w:pPr>
          </w:p>
        </w:tc>
        <w:tc>
          <w:tcPr>
            <w:tcW w:w="270" w:type="dxa"/>
            <w:tcBorders>
              <w:right w:val="nil"/>
            </w:tcBorders>
            <w:shd w:val="clear" w:color="auto" w:fill="E7E6E6"/>
          </w:tcPr>
          <w:p w14:paraId="41017F72" w14:textId="77777777" w:rsidR="00E55439" w:rsidRPr="00E55439" w:rsidRDefault="00E55439" w:rsidP="00190555">
            <w:pPr>
              <w:spacing w:before="40" w:after="120" w:line="220" w:lineRule="exact"/>
              <w:rPr>
                <w:rFonts w:ascii="Arial" w:hAnsi="Arial" w:cs="Arial"/>
                <w:b/>
                <w:sz w:val="10"/>
                <w:szCs w:val="10"/>
              </w:rPr>
            </w:pPr>
          </w:p>
        </w:tc>
        <w:tc>
          <w:tcPr>
            <w:tcW w:w="4770" w:type="dxa"/>
            <w:tcBorders>
              <w:top w:val="single" w:sz="8" w:space="0" w:color="1D203A"/>
              <w:left w:val="nil"/>
              <w:bottom w:val="single" w:sz="8" w:space="0" w:color="1D203A"/>
              <w:right w:val="nil"/>
            </w:tcBorders>
            <w:shd w:val="clear" w:color="auto" w:fill="E7E6E6"/>
          </w:tcPr>
          <w:p w14:paraId="71831EFD" w14:textId="244BD88F" w:rsidR="00E55439" w:rsidRPr="00E55439" w:rsidRDefault="0047762E" w:rsidP="00190555">
            <w:pPr>
              <w:spacing w:before="40" w:after="120" w:line="220" w:lineRule="exact"/>
              <w:rPr>
                <w:rFonts w:ascii="Arial" w:hAnsi="Arial" w:cs="Arial"/>
                <w:b/>
              </w:rPr>
            </w:pPr>
            <w:r>
              <w:rPr>
                <w:rFonts w:ascii="Arial" w:hAnsi="Arial" w:cs="Arial"/>
                <w:b/>
              </w:rPr>
              <w:t>Sourcing</w:t>
            </w:r>
            <w:r w:rsidR="00E55439" w:rsidRPr="00E55439">
              <w:rPr>
                <w:rFonts w:ascii="Arial" w:hAnsi="Arial" w:cs="Arial"/>
                <w:b/>
              </w:rPr>
              <w:t xml:space="preserve"> Event Name</w:t>
            </w:r>
          </w:p>
        </w:tc>
        <w:tc>
          <w:tcPr>
            <w:tcW w:w="270" w:type="dxa"/>
            <w:tcBorders>
              <w:left w:val="nil"/>
              <w:right w:val="nil"/>
            </w:tcBorders>
            <w:shd w:val="clear" w:color="auto" w:fill="E7E6E6"/>
          </w:tcPr>
          <w:p w14:paraId="4E48C34D" w14:textId="77777777" w:rsidR="00E55439" w:rsidRPr="00E55439" w:rsidRDefault="00E55439" w:rsidP="00190555">
            <w:pPr>
              <w:spacing w:before="40" w:after="120" w:line="220" w:lineRule="exact"/>
              <w:rPr>
                <w:rFonts w:ascii="Arial" w:hAnsi="Arial" w:cs="Arial"/>
                <w:b/>
              </w:rPr>
            </w:pPr>
          </w:p>
        </w:tc>
        <w:tc>
          <w:tcPr>
            <w:tcW w:w="4590" w:type="dxa"/>
            <w:tcBorders>
              <w:top w:val="single" w:sz="8" w:space="0" w:color="1D203A"/>
              <w:left w:val="nil"/>
              <w:bottom w:val="single" w:sz="8" w:space="0" w:color="1D203A"/>
              <w:right w:val="nil"/>
            </w:tcBorders>
            <w:shd w:val="clear" w:color="auto" w:fill="E7E6E6"/>
            <w:vAlign w:val="bottom"/>
          </w:tcPr>
          <w:p w14:paraId="58793052" w14:textId="77777777" w:rsidR="00E55439" w:rsidRPr="00E55439" w:rsidRDefault="00E55439" w:rsidP="00190555">
            <w:pPr>
              <w:spacing w:before="40" w:after="120" w:line="220" w:lineRule="exact"/>
              <w:rPr>
                <w:rFonts w:ascii="Arial" w:hAnsi="Arial" w:cs="Arial"/>
                <w:b/>
              </w:rPr>
            </w:pPr>
          </w:p>
        </w:tc>
        <w:tc>
          <w:tcPr>
            <w:tcW w:w="275" w:type="dxa"/>
            <w:tcBorders>
              <w:left w:val="nil"/>
            </w:tcBorders>
            <w:shd w:val="clear" w:color="auto" w:fill="E7E6E6"/>
          </w:tcPr>
          <w:p w14:paraId="3C3FA157" w14:textId="77777777" w:rsidR="00E55439" w:rsidRPr="00E55439" w:rsidRDefault="00E55439" w:rsidP="00190555">
            <w:pPr>
              <w:spacing w:before="40" w:after="120" w:line="220" w:lineRule="exact"/>
              <w:rPr>
                <w:rFonts w:ascii="Arial" w:hAnsi="Arial" w:cs="Arial"/>
                <w:b/>
              </w:rPr>
            </w:pPr>
          </w:p>
        </w:tc>
        <w:tc>
          <w:tcPr>
            <w:tcW w:w="255" w:type="dxa"/>
            <w:vMerge/>
          </w:tcPr>
          <w:p w14:paraId="701D617E" w14:textId="77777777" w:rsidR="00E55439" w:rsidRPr="00E55439" w:rsidRDefault="00E55439" w:rsidP="00190555">
            <w:pPr>
              <w:spacing w:after="120"/>
              <w:rPr>
                <w:rFonts w:ascii="Arial" w:hAnsi="Arial" w:cs="Arial"/>
                <w:b/>
              </w:rPr>
            </w:pPr>
          </w:p>
        </w:tc>
      </w:tr>
      <w:tr w:rsidR="00E55439" w:rsidRPr="00E55439" w14:paraId="36C6225E" w14:textId="77777777" w:rsidTr="004E293F">
        <w:trPr>
          <w:jc w:val="center"/>
        </w:trPr>
        <w:tc>
          <w:tcPr>
            <w:tcW w:w="255" w:type="dxa"/>
            <w:vMerge/>
          </w:tcPr>
          <w:p w14:paraId="44013ADA" w14:textId="77777777" w:rsidR="00E55439" w:rsidRPr="00E55439" w:rsidRDefault="00E55439" w:rsidP="00190555">
            <w:pPr>
              <w:rPr>
                <w:rFonts w:ascii="Arial" w:hAnsi="Arial" w:cs="Arial"/>
                <w:b/>
                <w:sz w:val="10"/>
                <w:szCs w:val="10"/>
              </w:rPr>
            </w:pPr>
          </w:p>
        </w:tc>
        <w:tc>
          <w:tcPr>
            <w:tcW w:w="270" w:type="dxa"/>
            <w:tcBorders>
              <w:right w:val="single" w:sz="8" w:space="0" w:color="1D203A"/>
            </w:tcBorders>
            <w:shd w:val="clear" w:color="auto" w:fill="E7E6E6"/>
          </w:tcPr>
          <w:p w14:paraId="7E3B90A9" w14:textId="77777777" w:rsidR="00E55439" w:rsidRPr="00E55439" w:rsidRDefault="00E55439" w:rsidP="00190555">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4E29B0EF" w14:textId="77777777" w:rsidR="00E55439" w:rsidRPr="00E55439" w:rsidRDefault="00E55439" w:rsidP="002A4606">
            <w:pPr>
              <w:spacing w:before="120" w:after="120"/>
              <w:rPr>
                <w:rFonts w:ascii="Arial" w:hAnsi="Arial" w:cs="Arial"/>
                <w:b/>
              </w:rPr>
            </w:pPr>
            <w:r w:rsidRPr="00E55439">
              <w:rPr>
                <w:rFonts w:ascii="Arial" w:hAnsi="Arial" w:cs="Arial"/>
                <w:b/>
              </w:rPr>
              <w:fldChar w:fldCharType="begin">
                <w:ffData>
                  <w:name w:val="Text3"/>
                  <w:enabled/>
                  <w:calcOnExit w:val="0"/>
                  <w:textInput/>
                </w:ffData>
              </w:fldChar>
            </w:r>
            <w:r w:rsidRPr="00E55439">
              <w:rPr>
                <w:rFonts w:ascii="Arial" w:hAnsi="Arial" w:cs="Arial"/>
                <w:b/>
              </w:rPr>
              <w:instrText xml:space="preserve"> FORMTEXT </w:instrText>
            </w:r>
            <w:r w:rsidRPr="00E55439">
              <w:rPr>
                <w:rFonts w:ascii="Arial" w:hAnsi="Arial" w:cs="Arial"/>
                <w:b/>
              </w:rPr>
            </w:r>
            <w:r w:rsidRPr="00E55439">
              <w:rPr>
                <w:rFonts w:ascii="Arial" w:hAnsi="Arial" w:cs="Arial"/>
                <w:b/>
              </w:rPr>
              <w:fldChar w:fldCharType="separate"/>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30759F4F" w14:textId="77777777" w:rsidR="00E55439" w:rsidRPr="00E55439" w:rsidRDefault="00E55439" w:rsidP="002A4606">
            <w:pPr>
              <w:spacing w:before="120" w:after="120"/>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vAlign w:val="bottom"/>
          </w:tcPr>
          <w:p w14:paraId="2B6D756A" w14:textId="77777777" w:rsidR="00E55439" w:rsidRPr="00E55439" w:rsidRDefault="00E55439" w:rsidP="002A4606">
            <w:pPr>
              <w:spacing w:before="120" w:after="120"/>
              <w:rPr>
                <w:rFonts w:ascii="Arial" w:hAnsi="Arial" w:cs="Arial"/>
                <w:b/>
              </w:rPr>
            </w:pPr>
            <w:r w:rsidRPr="00E55439">
              <w:rPr>
                <w:rFonts w:ascii="Arial" w:hAnsi="Arial" w:cs="Arial"/>
                <w:b/>
              </w:rPr>
              <w:fldChar w:fldCharType="begin">
                <w:ffData>
                  <w:name w:val="Text3"/>
                  <w:enabled/>
                  <w:calcOnExit w:val="0"/>
                  <w:textInput/>
                </w:ffData>
              </w:fldChar>
            </w:r>
            <w:r w:rsidRPr="00E55439">
              <w:rPr>
                <w:rFonts w:ascii="Arial" w:hAnsi="Arial" w:cs="Arial"/>
                <w:b/>
              </w:rPr>
              <w:instrText xml:space="preserve"> FORMTEXT </w:instrText>
            </w:r>
            <w:r w:rsidRPr="00E55439">
              <w:rPr>
                <w:rFonts w:ascii="Arial" w:hAnsi="Arial" w:cs="Arial"/>
                <w:b/>
              </w:rPr>
            </w:r>
            <w:r w:rsidRPr="00E55439">
              <w:rPr>
                <w:rFonts w:ascii="Arial" w:hAnsi="Arial" w:cs="Arial"/>
                <w:b/>
              </w:rPr>
              <w:fldChar w:fldCharType="separate"/>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rPr>
              <w:fldChar w:fldCharType="end"/>
            </w:r>
          </w:p>
        </w:tc>
        <w:tc>
          <w:tcPr>
            <w:tcW w:w="275" w:type="dxa"/>
            <w:tcBorders>
              <w:left w:val="single" w:sz="8" w:space="0" w:color="1D203A"/>
            </w:tcBorders>
            <w:shd w:val="clear" w:color="auto" w:fill="E7E6E6"/>
          </w:tcPr>
          <w:p w14:paraId="213E2393" w14:textId="77777777" w:rsidR="00E55439" w:rsidRPr="00E55439" w:rsidRDefault="00E55439" w:rsidP="00190555">
            <w:pPr>
              <w:spacing w:after="120"/>
              <w:rPr>
                <w:rFonts w:ascii="Arial" w:hAnsi="Arial" w:cs="Arial"/>
                <w:b/>
              </w:rPr>
            </w:pPr>
          </w:p>
        </w:tc>
        <w:tc>
          <w:tcPr>
            <w:tcW w:w="255" w:type="dxa"/>
            <w:vMerge/>
          </w:tcPr>
          <w:p w14:paraId="67E77D7D" w14:textId="77777777" w:rsidR="00E55439" w:rsidRPr="00E55439" w:rsidRDefault="00E55439" w:rsidP="00190555">
            <w:pPr>
              <w:spacing w:after="120"/>
              <w:rPr>
                <w:rFonts w:ascii="Arial" w:hAnsi="Arial" w:cs="Arial"/>
                <w:b/>
              </w:rPr>
            </w:pPr>
          </w:p>
        </w:tc>
      </w:tr>
      <w:tr w:rsidR="00E55439" w:rsidRPr="00E55439" w14:paraId="723E553A" w14:textId="77777777" w:rsidTr="004E293F">
        <w:trPr>
          <w:trHeight w:val="340"/>
          <w:jc w:val="center"/>
        </w:trPr>
        <w:tc>
          <w:tcPr>
            <w:tcW w:w="255" w:type="dxa"/>
            <w:vMerge/>
          </w:tcPr>
          <w:p w14:paraId="6A213096" w14:textId="77777777" w:rsidR="00E55439" w:rsidRPr="00E55439" w:rsidRDefault="00E55439" w:rsidP="00190555">
            <w:pPr>
              <w:spacing w:before="40" w:after="120" w:line="220" w:lineRule="exact"/>
              <w:rPr>
                <w:rFonts w:ascii="Arial" w:hAnsi="Arial" w:cs="Arial"/>
                <w:b/>
                <w:sz w:val="10"/>
                <w:szCs w:val="10"/>
              </w:rPr>
            </w:pPr>
          </w:p>
        </w:tc>
        <w:tc>
          <w:tcPr>
            <w:tcW w:w="270" w:type="dxa"/>
            <w:shd w:val="clear" w:color="auto" w:fill="E7E6E6"/>
          </w:tcPr>
          <w:p w14:paraId="1651CC6D" w14:textId="77777777" w:rsidR="00E55439" w:rsidRPr="00E55439" w:rsidRDefault="00E55439" w:rsidP="00190555">
            <w:pPr>
              <w:spacing w:before="40" w:after="120" w:line="220" w:lineRule="exact"/>
              <w:rPr>
                <w:rFonts w:ascii="Arial" w:hAnsi="Arial" w:cs="Arial"/>
                <w:b/>
                <w:sz w:val="10"/>
                <w:szCs w:val="10"/>
              </w:rPr>
            </w:pPr>
          </w:p>
        </w:tc>
        <w:tc>
          <w:tcPr>
            <w:tcW w:w="4770" w:type="dxa"/>
            <w:tcBorders>
              <w:top w:val="single" w:sz="8" w:space="0" w:color="1D203A"/>
              <w:bottom w:val="nil"/>
            </w:tcBorders>
            <w:shd w:val="clear" w:color="auto" w:fill="E7E6E6"/>
          </w:tcPr>
          <w:p w14:paraId="5B1C3495" w14:textId="0C85C044" w:rsidR="00E55439" w:rsidRPr="00E55439" w:rsidRDefault="0047762E" w:rsidP="00190555">
            <w:pPr>
              <w:spacing w:before="40" w:after="120" w:line="220" w:lineRule="exact"/>
              <w:rPr>
                <w:rFonts w:ascii="Arial" w:hAnsi="Arial" w:cs="Arial"/>
                <w:b/>
              </w:rPr>
            </w:pPr>
            <w:r>
              <w:rPr>
                <w:rFonts w:ascii="Arial" w:hAnsi="Arial" w:cs="Arial"/>
                <w:b/>
              </w:rPr>
              <w:t>Sourcing</w:t>
            </w:r>
            <w:r w:rsidR="00E55439" w:rsidRPr="00E55439">
              <w:rPr>
                <w:rFonts w:ascii="Arial" w:hAnsi="Arial" w:cs="Arial"/>
                <w:b/>
              </w:rPr>
              <w:t xml:space="preserve"> Event Number</w:t>
            </w:r>
          </w:p>
        </w:tc>
        <w:tc>
          <w:tcPr>
            <w:tcW w:w="270" w:type="dxa"/>
            <w:tcBorders>
              <w:bottom w:val="nil"/>
            </w:tcBorders>
            <w:shd w:val="clear" w:color="auto" w:fill="E7E6E6"/>
          </w:tcPr>
          <w:p w14:paraId="641A20CD" w14:textId="77777777" w:rsidR="00E55439" w:rsidRPr="00E55439" w:rsidRDefault="00E55439" w:rsidP="00190555">
            <w:pPr>
              <w:spacing w:before="40" w:after="120" w:line="220" w:lineRule="exact"/>
              <w:rPr>
                <w:rFonts w:ascii="Arial" w:hAnsi="Arial" w:cs="Arial"/>
                <w:b/>
              </w:rPr>
            </w:pPr>
          </w:p>
        </w:tc>
        <w:tc>
          <w:tcPr>
            <w:tcW w:w="4590" w:type="dxa"/>
            <w:tcBorders>
              <w:top w:val="single" w:sz="8" w:space="0" w:color="1D203A"/>
              <w:bottom w:val="nil"/>
            </w:tcBorders>
            <w:shd w:val="clear" w:color="auto" w:fill="E7E6E6"/>
            <w:vAlign w:val="bottom"/>
          </w:tcPr>
          <w:p w14:paraId="59694F28" w14:textId="77777777" w:rsidR="00E55439" w:rsidRPr="00E55439" w:rsidRDefault="00E55439" w:rsidP="00190555">
            <w:pPr>
              <w:spacing w:before="40" w:after="120" w:line="220" w:lineRule="exact"/>
              <w:rPr>
                <w:rFonts w:ascii="Arial" w:hAnsi="Arial" w:cs="Arial"/>
                <w:b/>
                <w:sz w:val="20"/>
                <w:szCs w:val="20"/>
              </w:rPr>
            </w:pPr>
            <w:r w:rsidRPr="00E55439">
              <w:rPr>
                <w:rFonts w:ascii="Arial" w:hAnsi="Arial" w:cs="Arial"/>
                <w:b/>
              </w:rPr>
              <w:t>State Entity</w:t>
            </w:r>
          </w:p>
        </w:tc>
        <w:tc>
          <w:tcPr>
            <w:tcW w:w="275" w:type="dxa"/>
            <w:shd w:val="clear" w:color="auto" w:fill="E7E6E6"/>
          </w:tcPr>
          <w:p w14:paraId="380EA6F2" w14:textId="77777777" w:rsidR="00E55439" w:rsidRPr="00E55439" w:rsidRDefault="00E55439" w:rsidP="00190555">
            <w:pPr>
              <w:spacing w:before="40" w:after="120" w:line="220" w:lineRule="exact"/>
              <w:rPr>
                <w:rFonts w:ascii="Arial" w:hAnsi="Arial" w:cs="Arial"/>
                <w:b/>
              </w:rPr>
            </w:pPr>
          </w:p>
        </w:tc>
        <w:tc>
          <w:tcPr>
            <w:tcW w:w="255" w:type="dxa"/>
            <w:vMerge/>
          </w:tcPr>
          <w:p w14:paraId="25275D98" w14:textId="77777777" w:rsidR="00E55439" w:rsidRPr="00E55439" w:rsidRDefault="00E55439" w:rsidP="00190555">
            <w:pPr>
              <w:spacing w:before="40" w:after="120" w:line="220" w:lineRule="exact"/>
              <w:rPr>
                <w:rFonts w:ascii="Arial" w:hAnsi="Arial" w:cs="Arial"/>
                <w:b/>
              </w:rPr>
            </w:pPr>
          </w:p>
        </w:tc>
      </w:tr>
      <w:tr w:rsidR="00E55439" w:rsidRPr="00E55439" w14:paraId="6F59E8C5" w14:textId="77777777" w:rsidTr="004E293F">
        <w:trPr>
          <w:jc w:val="center"/>
        </w:trPr>
        <w:tc>
          <w:tcPr>
            <w:tcW w:w="255" w:type="dxa"/>
            <w:vMerge/>
          </w:tcPr>
          <w:p w14:paraId="5C587712" w14:textId="77777777" w:rsidR="00E55439" w:rsidRPr="00E55439" w:rsidRDefault="00E55439" w:rsidP="00190555">
            <w:pPr>
              <w:rPr>
                <w:rFonts w:ascii="Arial" w:hAnsi="Arial" w:cs="Arial"/>
                <w:b/>
                <w:sz w:val="10"/>
                <w:szCs w:val="10"/>
              </w:rPr>
            </w:pPr>
          </w:p>
        </w:tc>
        <w:tc>
          <w:tcPr>
            <w:tcW w:w="270" w:type="dxa"/>
            <w:tcBorders>
              <w:right w:val="nil"/>
            </w:tcBorders>
            <w:shd w:val="clear" w:color="auto" w:fill="E7E6E6"/>
          </w:tcPr>
          <w:p w14:paraId="48DCE80C" w14:textId="77777777" w:rsidR="00E55439" w:rsidRPr="00E55439" w:rsidRDefault="00E55439" w:rsidP="00190555">
            <w:pPr>
              <w:rPr>
                <w:rFonts w:ascii="Arial" w:hAnsi="Arial" w:cs="Arial"/>
                <w:b/>
                <w:sz w:val="10"/>
                <w:szCs w:val="10"/>
              </w:rPr>
            </w:pPr>
          </w:p>
        </w:tc>
        <w:tc>
          <w:tcPr>
            <w:tcW w:w="9630" w:type="dxa"/>
            <w:gridSpan w:val="3"/>
            <w:tcBorders>
              <w:top w:val="nil"/>
              <w:left w:val="nil"/>
              <w:bottom w:val="nil"/>
              <w:right w:val="nil"/>
            </w:tcBorders>
            <w:shd w:val="clear" w:color="auto" w:fill="1D203A"/>
          </w:tcPr>
          <w:p w14:paraId="5DBEED86" w14:textId="77777777" w:rsidR="00E55439" w:rsidRPr="004D7A7F" w:rsidRDefault="00E55439" w:rsidP="00D47C87">
            <w:pPr>
              <w:pStyle w:val="Heading3"/>
              <w:rPr>
                <w:b w:val="0"/>
              </w:rPr>
            </w:pPr>
            <w:r w:rsidRPr="004D7A7F">
              <w:t>Issuing Officer Information</w:t>
            </w:r>
          </w:p>
        </w:tc>
        <w:tc>
          <w:tcPr>
            <w:tcW w:w="275" w:type="dxa"/>
            <w:tcBorders>
              <w:left w:val="nil"/>
            </w:tcBorders>
            <w:shd w:val="clear" w:color="auto" w:fill="E7E6E6"/>
          </w:tcPr>
          <w:p w14:paraId="00AB0D5E" w14:textId="77777777" w:rsidR="00E55439" w:rsidRPr="00E55439" w:rsidRDefault="00E55439" w:rsidP="00190555">
            <w:pPr>
              <w:spacing w:after="120"/>
              <w:rPr>
                <w:rFonts w:ascii="Arial" w:hAnsi="Arial" w:cs="Arial"/>
                <w:b/>
              </w:rPr>
            </w:pPr>
          </w:p>
        </w:tc>
        <w:tc>
          <w:tcPr>
            <w:tcW w:w="255" w:type="dxa"/>
            <w:vMerge/>
          </w:tcPr>
          <w:p w14:paraId="3D2C80E7" w14:textId="77777777" w:rsidR="00E55439" w:rsidRPr="00E55439" w:rsidRDefault="00E55439" w:rsidP="00190555">
            <w:pPr>
              <w:spacing w:after="120"/>
              <w:rPr>
                <w:rFonts w:ascii="Arial" w:hAnsi="Arial" w:cs="Arial"/>
                <w:b/>
              </w:rPr>
            </w:pPr>
          </w:p>
        </w:tc>
      </w:tr>
      <w:tr w:rsidR="00E55439" w:rsidRPr="00E55439" w14:paraId="3F8F9159" w14:textId="77777777" w:rsidTr="004E293F">
        <w:trPr>
          <w:trHeight w:val="88"/>
          <w:jc w:val="center"/>
        </w:trPr>
        <w:tc>
          <w:tcPr>
            <w:tcW w:w="255" w:type="dxa"/>
            <w:vMerge/>
          </w:tcPr>
          <w:p w14:paraId="6743C47A" w14:textId="77777777" w:rsidR="00E55439" w:rsidRPr="00E55439" w:rsidRDefault="00E55439" w:rsidP="00190555">
            <w:pPr>
              <w:rPr>
                <w:rFonts w:ascii="Arial" w:hAnsi="Arial" w:cs="Arial"/>
                <w:b/>
                <w:sz w:val="10"/>
                <w:szCs w:val="10"/>
              </w:rPr>
            </w:pPr>
          </w:p>
        </w:tc>
        <w:tc>
          <w:tcPr>
            <w:tcW w:w="270" w:type="dxa"/>
            <w:tcBorders>
              <w:right w:val="nil"/>
            </w:tcBorders>
            <w:shd w:val="clear" w:color="auto" w:fill="E7E6E6"/>
          </w:tcPr>
          <w:p w14:paraId="2DD5605A" w14:textId="77777777" w:rsidR="00E55439" w:rsidRPr="00E55439" w:rsidRDefault="00E55439" w:rsidP="00190555">
            <w:pPr>
              <w:rPr>
                <w:rFonts w:ascii="Arial" w:hAnsi="Arial" w:cs="Arial"/>
                <w:b/>
                <w:sz w:val="2"/>
                <w:szCs w:val="2"/>
              </w:rPr>
            </w:pPr>
          </w:p>
        </w:tc>
        <w:tc>
          <w:tcPr>
            <w:tcW w:w="4770" w:type="dxa"/>
            <w:tcBorders>
              <w:top w:val="nil"/>
              <w:left w:val="nil"/>
              <w:bottom w:val="single" w:sz="8" w:space="0" w:color="1D203A"/>
              <w:right w:val="nil"/>
            </w:tcBorders>
            <w:shd w:val="clear" w:color="auto" w:fill="E7E6E6"/>
          </w:tcPr>
          <w:p w14:paraId="6DDE22FA" w14:textId="77777777" w:rsidR="00E55439" w:rsidRPr="00E55439" w:rsidRDefault="00E55439" w:rsidP="00190555">
            <w:pPr>
              <w:spacing w:after="120"/>
              <w:rPr>
                <w:rFonts w:ascii="Arial" w:hAnsi="Arial" w:cs="Arial"/>
                <w:b/>
                <w:sz w:val="2"/>
                <w:szCs w:val="2"/>
              </w:rPr>
            </w:pPr>
          </w:p>
        </w:tc>
        <w:tc>
          <w:tcPr>
            <w:tcW w:w="270" w:type="dxa"/>
            <w:tcBorders>
              <w:top w:val="nil"/>
              <w:left w:val="nil"/>
              <w:bottom w:val="nil"/>
              <w:right w:val="nil"/>
            </w:tcBorders>
            <w:shd w:val="clear" w:color="auto" w:fill="E7E6E6"/>
          </w:tcPr>
          <w:p w14:paraId="7DF0B931" w14:textId="77777777" w:rsidR="00E55439" w:rsidRPr="00E55439" w:rsidRDefault="00E55439" w:rsidP="00190555">
            <w:pPr>
              <w:spacing w:after="120"/>
              <w:rPr>
                <w:rFonts w:ascii="Arial" w:hAnsi="Arial" w:cs="Arial"/>
                <w:b/>
                <w:sz w:val="2"/>
                <w:szCs w:val="2"/>
              </w:rPr>
            </w:pPr>
          </w:p>
        </w:tc>
        <w:tc>
          <w:tcPr>
            <w:tcW w:w="4590" w:type="dxa"/>
            <w:tcBorders>
              <w:top w:val="nil"/>
              <w:left w:val="nil"/>
              <w:bottom w:val="single" w:sz="8" w:space="0" w:color="1D203A"/>
              <w:right w:val="nil"/>
            </w:tcBorders>
            <w:shd w:val="clear" w:color="auto" w:fill="E7E6E6"/>
          </w:tcPr>
          <w:p w14:paraId="16FD8E0E" w14:textId="77777777" w:rsidR="00E55439" w:rsidRPr="00E55439" w:rsidRDefault="00E55439" w:rsidP="00190555">
            <w:pPr>
              <w:spacing w:after="120"/>
              <w:rPr>
                <w:rFonts w:ascii="Arial" w:hAnsi="Arial" w:cs="Arial"/>
                <w:b/>
                <w:sz w:val="2"/>
                <w:szCs w:val="2"/>
              </w:rPr>
            </w:pPr>
          </w:p>
        </w:tc>
        <w:tc>
          <w:tcPr>
            <w:tcW w:w="275" w:type="dxa"/>
            <w:tcBorders>
              <w:left w:val="nil"/>
            </w:tcBorders>
            <w:shd w:val="clear" w:color="auto" w:fill="E7E6E6"/>
          </w:tcPr>
          <w:p w14:paraId="183F6F4D" w14:textId="77777777" w:rsidR="00E55439" w:rsidRPr="00E55439" w:rsidRDefault="00E55439" w:rsidP="00190555">
            <w:pPr>
              <w:spacing w:after="120"/>
              <w:rPr>
                <w:rFonts w:ascii="Arial" w:hAnsi="Arial" w:cs="Arial"/>
                <w:b/>
                <w:sz w:val="2"/>
                <w:szCs w:val="2"/>
              </w:rPr>
            </w:pPr>
          </w:p>
        </w:tc>
        <w:tc>
          <w:tcPr>
            <w:tcW w:w="255" w:type="dxa"/>
            <w:vMerge/>
          </w:tcPr>
          <w:p w14:paraId="549DA9FF" w14:textId="77777777" w:rsidR="00E55439" w:rsidRPr="00E55439" w:rsidRDefault="00E55439" w:rsidP="00190555">
            <w:pPr>
              <w:spacing w:after="120"/>
              <w:rPr>
                <w:rFonts w:ascii="Arial" w:hAnsi="Arial" w:cs="Arial"/>
                <w:b/>
                <w:sz w:val="2"/>
                <w:szCs w:val="2"/>
              </w:rPr>
            </w:pPr>
          </w:p>
        </w:tc>
      </w:tr>
      <w:tr w:rsidR="00E55439" w:rsidRPr="00E55439" w14:paraId="378C20D0" w14:textId="77777777" w:rsidTr="004E293F">
        <w:trPr>
          <w:jc w:val="center"/>
        </w:trPr>
        <w:tc>
          <w:tcPr>
            <w:tcW w:w="255" w:type="dxa"/>
            <w:vMerge/>
          </w:tcPr>
          <w:p w14:paraId="01C7EAE3" w14:textId="77777777" w:rsidR="00E55439" w:rsidRPr="00E55439" w:rsidRDefault="00E55439" w:rsidP="00190555">
            <w:pPr>
              <w:rPr>
                <w:rFonts w:ascii="Arial" w:hAnsi="Arial" w:cs="Arial"/>
                <w:b/>
                <w:sz w:val="10"/>
                <w:szCs w:val="10"/>
              </w:rPr>
            </w:pPr>
          </w:p>
        </w:tc>
        <w:tc>
          <w:tcPr>
            <w:tcW w:w="270" w:type="dxa"/>
            <w:tcBorders>
              <w:right w:val="single" w:sz="8" w:space="0" w:color="1D203A"/>
            </w:tcBorders>
            <w:shd w:val="clear" w:color="auto" w:fill="E7E6E6"/>
          </w:tcPr>
          <w:p w14:paraId="6D8ABAFD" w14:textId="77777777" w:rsidR="00E55439" w:rsidRPr="00E55439" w:rsidRDefault="00E55439" w:rsidP="00190555">
            <w:pPr>
              <w:rPr>
                <w:rFonts w:ascii="Arial" w:hAnsi="Arial"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tcPr>
          <w:p w14:paraId="7E346269" w14:textId="77777777" w:rsidR="00E55439" w:rsidRPr="00E55439" w:rsidRDefault="00E55439" w:rsidP="002A4606">
            <w:pPr>
              <w:spacing w:before="120" w:after="120"/>
              <w:rPr>
                <w:rFonts w:ascii="Arial" w:hAnsi="Arial" w:cs="Arial"/>
                <w:b/>
              </w:rPr>
            </w:pPr>
            <w:r w:rsidRPr="00E55439">
              <w:rPr>
                <w:rFonts w:ascii="Arial" w:hAnsi="Arial" w:cs="Arial"/>
                <w:b/>
              </w:rPr>
              <w:fldChar w:fldCharType="begin">
                <w:ffData>
                  <w:name w:val="Text3"/>
                  <w:enabled/>
                  <w:calcOnExit w:val="0"/>
                  <w:textInput/>
                </w:ffData>
              </w:fldChar>
            </w:r>
            <w:r w:rsidRPr="00E55439">
              <w:rPr>
                <w:rFonts w:ascii="Arial" w:hAnsi="Arial" w:cs="Arial"/>
                <w:b/>
              </w:rPr>
              <w:instrText xml:space="preserve"> FORMTEXT </w:instrText>
            </w:r>
            <w:r w:rsidRPr="00E55439">
              <w:rPr>
                <w:rFonts w:ascii="Arial" w:hAnsi="Arial" w:cs="Arial"/>
                <w:b/>
              </w:rPr>
            </w:r>
            <w:r w:rsidRPr="00E55439">
              <w:rPr>
                <w:rFonts w:ascii="Arial" w:hAnsi="Arial" w:cs="Arial"/>
                <w:b/>
              </w:rPr>
              <w:fldChar w:fldCharType="separate"/>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rPr>
              <w:fldChar w:fldCharType="end"/>
            </w:r>
          </w:p>
        </w:tc>
        <w:tc>
          <w:tcPr>
            <w:tcW w:w="275" w:type="dxa"/>
            <w:tcBorders>
              <w:left w:val="single" w:sz="8" w:space="0" w:color="1D203A"/>
            </w:tcBorders>
            <w:shd w:val="clear" w:color="auto" w:fill="E7E6E6"/>
          </w:tcPr>
          <w:p w14:paraId="3AB059A5" w14:textId="77777777" w:rsidR="00E55439" w:rsidRPr="00E55439" w:rsidRDefault="00E55439" w:rsidP="00190555">
            <w:pPr>
              <w:spacing w:after="120"/>
              <w:rPr>
                <w:rFonts w:ascii="Arial" w:hAnsi="Arial" w:cs="Arial"/>
                <w:b/>
              </w:rPr>
            </w:pPr>
          </w:p>
        </w:tc>
        <w:tc>
          <w:tcPr>
            <w:tcW w:w="255" w:type="dxa"/>
            <w:vMerge/>
          </w:tcPr>
          <w:p w14:paraId="1A6BE064" w14:textId="77777777" w:rsidR="00E55439" w:rsidRPr="00E55439" w:rsidRDefault="00E55439" w:rsidP="00190555">
            <w:pPr>
              <w:spacing w:after="120"/>
              <w:rPr>
                <w:rFonts w:ascii="Arial" w:hAnsi="Arial" w:cs="Arial"/>
                <w:b/>
              </w:rPr>
            </w:pPr>
          </w:p>
        </w:tc>
      </w:tr>
      <w:tr w:rsidR="00E55439" w:rsidRPr="00E55439" w14:paraId="1F6170A9" w14:textId="77777777" w:rsidTr="004E293F">
        <w:trPr>
          <w:trHeight w:val="439"/>
          <w:jc w:val="center"/>
        </w:trPr>
        <w:tc>
          <w:tcPr>
            <w:tcW w:w="255" w:type="dxa"/>
            <w:vMerge/>
          </w:tcPr>
          <w:p w14:paraId="15D3A627" w14:textId="77777777" w:rsidR="00E55439" w:rsidRPr="00E55439" w:rsidRDefault="00E55439" w:rsidP="00190555">
            <w:pPr>
              <w:spacing w:before="40" w:after="120" w:line="220" w:lineRule="exact"/>
              <w:rPr>
                <w:rFonts w:ascii="Arial" w:hAnsi="Arial" w:cs="Arial"/>
                <w:b/>
                <w:sz w:val="10"/>
                <w:szCs w:val="10"/>
              </w:rPr>
            </w:pPr>
          </w:p>
        </w:tc>
        <w:tc>
          <w:tcPr>
            <w:tcW w:w="270" w:type="dxa"/>
            <w:shd w:val="clear" w:color="auto" w:fill="E7E6E6"/>
          </w:tcPr>
          <w:p w14:paraId="7399F0CB" w14:textId="77777777" w:rsidR="00E55439" w:rsidRPr="00E55439" w:rsidRDefault="00E55439" w:rsidP="00190555">
            <w:pPr>
              <w:spacing w:before="40" w:after="120" w:line="220" w:lineRule="exact"/>
              <w:rPr>
                <w:rFonts w:ascii="Arial" w:hAnsi="Arial" w:cs="Arial"/>
                <w:b/>
                <w:sz w:val="10"/>
                <w:szCs w:val="10"/>
              </w:rPr>
            </w:pPr>
          </w:p>
        </w:tc>
        <w:tc>
          <w:tcPr>
            <w:tcW w:w="4770" w:type="dxa"/>
            <w:tcBorders>
              <w:top w:val="single" w:sz="8" w:space="0" w:color="1D203A"/>
              <w:bottom w:val="single" w:sz="8" w:space="0" w:color="1D203A"/>
            </w:tcBorders>
            <w:shd w:val="clear" w:color="auto" w:fill="E7E6E6"/>
          </w:tcPr>
          <w:p w14:paraId="73B798A6" w14:textId="77777777" w:rsidR="00E55439" w:rsidRPr="00E55439" w:rsidRDefault="00E55439" w:rsidP="00190555">
            <w:pPr>
              <w:spacing w:before="40" w:after="120" w:line="220" w:lineRule="exact"/>
              <w:rPr>
                <w:rFonts w:ascii="Arial" w:hAnsi="Arial" w:cs="Arial"/>
                <w:b/>
              </w:rPr>
            </w:pPr>
            <w:r w:rsidRPr="00E55439">
              <w:rPr>
                <w:rFonts w:ascii="Arial" w:hAnsi="Arial" w:cs="Arial"/>
                <w:b/>
              </w:rPr>
              <w:t>Name</w:t>
            </w:r>
          </w:p>
        </w:tc>
        <w:tc>
          <w:tcPr>
            <w:tcW w:w="270" w:type="dxa"/>
            <w:shd w:val="clear" w:color="auto" w:fill="E7E6E6"/>
          </w:tcPr>
          <w:p w14:paraId="656810B6" w14:textId="77777777" w:rsidR="00E55439" w:rsidRPr="00E55439" w:rsidRDefault="00E55439" w:rsidP="00190555">
            <w:pPr>
              <w:spacing w:before="40" w:after="120" w:line="220" w:lineRule="exact"/>
              <w:rPr>
                <w:rFonts w:ascii="Arial" w:hAnsi="Arial" w:cs="Arial"/>
                <w:b/>
              </w:rPr>
            </w:pPr>
          </w:p>
        </w:tc>
        <w:tc>
          <w:tcPr>
            <w:tcW w:w="4590" w:type="dxa"/>
            <w:tcBorders>
              <w:top w:val="single" w:sz="8" w:space="0" w:color="1D203A"/>
              <w:bottom w:val="single" w:sz="8" w:space="0" w:color="1D203A"/>
            </w:tcBorders>
            <w:shd w:val="clear" w:color="auto" w:fill="E7E6E6"/>
          </w:tcPr>
          <w:p w14:paraId="6456126C" w14:textId="77777777" w:rsidR="00E55439" w:rsidRPr="00E55439" w:rsidRDefault="00E55439" w:rsidP="00190555">
            <w:pPr>
              <w:spacing w:before="40" w:after="120" w:line="220" w:lineRule="exact"/>
              <w:rPr>
                <w:rFonts w:ascii="Arial" w:hAnsi="Arial" w:cs="Arial"/>
                <w:b/>
              </w:rPr>
            </w:pPr>
          </w:p>
        </w:tc>
        <w:tc>
          <w:tcPr>
            <w:tcW w:w="275" w:type="dxa"/>
            <w:shd w:val="clear" w:color="auto" w:fill="E7E6E6"/>
          </w:tcPr>
          <w:p w14:paraId="550DA02F" w14:textId="77777777" w:rsidR="00E55439" w:rsidRPr="00E55439" w:rsidRDefault="00E55439" w:rsidP="00190555">
            <w:pPr>
              <w:spacing w:before="40" w:after="120" w:line="220" w:lineRule="exact"/>
              <w:rPr>
                <w:rFonts w:ascii="Arial" w:hAnsi="Arial" w:cs="Arial"/>
                <w:b/>
              </w:rPr>
            </w:pPr>
          </w:p>
        </w:tc>
        <w:tc>
          <w:tcPr>
            <w:tcW w:w="255" w:type="dxa"/>
            <w:vMerge/>
          </w:tcPr>
          <w:p w14:paraId="06C71AF2" w14:textId="77777777" w:rsidR="00E55439" w:rsidRPr="00E55439" w:rsidRDefault="00E55439" w:rsidP="00190555">
            <w:pPr>
              <w:spacing w:before="40" w:after="120" w:line="220" w:lineRule="exact"/>
              <w:rPr>
                <w:rFonts w:ascii="Arial" w:hAnsi="Arial" w:cs="Arial"/>
                <w:b/>
              </w:rPr>
            </w:pPr>
          </w:p>
        </w:tc>
      </w:tr>
      <w:tr w:rsidR="00E55439" w:rsidRPr="00E55439" w14:paraId="66FE0497" w14:textId="77777777" w:rsidTr="004E293F">
        <w:trPr>
          <w:trHeight w:val="358"/>
          <w:jc w:val="center"/>
        </w:trPr>
        <w:tc>
          <w:tcPr>
            <w:tcW w:w="255" w:type="dxa"/>
          </w:tcPr>
          <w:p w14:paraId="782BC674" w14:textId="77777777" w:rsidR="00E55439" w:rsidRPr="00E55439" w:rsidRDefault="00E55439" w:rsidP="00190555">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42693FC9" w14:textId="77777777" w:rsidR="00E55439" w:rsidRPr="00E55439" w:rsidRDefault="00E55439" w:rsidP="00190555">
            <w:pPr>
              <w:spacing w:before="40" w:after="120" w:line="220" w:lineRule="exact"/>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5AC0CE5F" w14:textId="77777777" w:rsidR="00E55439" w:rsidRPr="00E55439" w:rsidRDefault="00E55439" w:rsidP="002A4606">
            <w:pPr>
              <w:spacing w:before="120" w:after="120"/>
              <w:rPr>
                <w:rFonts w:ascii="Arial" w:hAnsi="Arial" w:cs="Arial"/>
                <w:b/>
              </w:rPr>
            </w:pPr>
            <w:r w:rsidRPr="00E55439">
              <w:rPr>
                <w:rFonts w:ascii="Arial" w:hAnsi="Arial" w:cs="Arial"/>
                <w:b/>
              </w:rPr>
              <w:fldChar w:fldCharType="begin">
                <w:ffData>
                  <w:name w:val="Text5"/>
                  <w:enabled/>
                  <w:calcOnExit w:val="0"/>
                  <w:textInput/>
                </w:ffData>
              </w:fldChar>
            </w:r>
            <w:r w:rsidRPr="00E55439">
              <w:rPr>
                <w:rFonts w:ascii="Arial" w:hAnsi="Arial" w:cs="Arial"/>
                <w:b/>
              </w:rPr>
              <w:instrText xml:space="preserve"> FORMTEXT </w:instrText>
            </w:r>
            <w:r w:rsidRPr="00E55439">
              <w:rPr>
                <w:rFonts w:ascii="Arial" w:hAnsi="Arial" w:cs="Arial"/>
                <w:b/>
              </w:rPr>
            </w:r>
            <w:r w:rsidRPr="00E55439">
              <w:rPr>
                <w:rFonts w:ascii="Arial" w:hAnsi="Arial" w:cs="Arial"/>
                <w:b/>
              </w:rPr>
              <w:fldChar w:fldCharType="separate"/>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rPr>
              <w:fldChar w:fldCharType="end"/>
            </w:r>
          </w:p>
        </w:tc>
        <w:tc>
          <w:tcPr>
            <w:tcW w:w="270" w:type="dxa"/>
            <w:tcBorders>
              <w:top w:val="nil"/>
              <w:left w:val="single" w:sz="8" w:space="0" w:color="1D203A"/>
              <w:right w:val="single" w:sz="8" w:space="0" w:color="1D203A"/>
            </w:tcBorders>
            <w:shd w:val="clear" w:color="auto" w:fill="E7E6E6"/>
          </w:tcPr>
          <w:p w14:paraId="31B9EFE0" w14:textId="77777777" w:rsidR="00E55439" w:rsidRPr="00E55439" w:rsidRDefault="00E55439" w:rsidP="002A4606">
            <w:pPr>
              <w:spacing w:before="120" w:after="120"/>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tcPr>
          <w:p w14:paraId="4534244A" w14:textId="77777777" w:rsidR="00E55439" w:rsidRPr="00E55439" w:rsidRDefault="00E55439" w:rsidP="002A4606">
            <w:pPr>
              <w:spacing w:before="120" w:after="120"/>
              <w:rPr>
                <w:rFonts w:ascii="Arial" w:hAnsi="Arial" w:cs="Arial"/>
                <w:b/>
              </w:rPr>
            </w:pPr>
            <w:r w:rsidRPr="00E55439">
              <w:rPr>
                <w:rFonts w:ascii="Arial" w:hAnsi="Arial" w:cs="Arial"/>
                <w:b/>
              </w:rPr>
              <w:fldChar w:fldCharType="begin">
                <w:ffData>
                  <w:name w:val="Text5"/>
                  <w:enabled/>
                  <w:calcOnExit w:val="0"/>
                  <w:textInput/>
                </w:ffData>
              </w:fldChar>
            </w:r>
            <w:r w:rsidRPr="00E55439">
              <w:rPr>
                <w:rFonts w:ascii="Arial" w:hAnsi="Arial" w:cs="Arial"/>
                <w:b/>
              </w:rPr>
              <w:instrText xml:space="preserve"> FORMTEXT </w:instrText>
            </w:r>
            <w:r w:rsidRPr="00E55439">
              <w:rPr>
                <w:rFonts w:ascii="Arial" w:hAnsi="Arial" w:cs="Arial"/>
                <w:b/>
              </w:rPr>
            </w:r>
            <w:r w:rsidRPr="00E55439">
              <w:rPr>
                <w:rFonts w:ascii="Arial" w:hAnsi="Arial" w:cs="Arial"/>
                <w:b/>
              </w:rPr>
              <w:fldChar w:fldCharType="separate"/>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rPr>
              <w:fldChar w:fldCharType="end"/>
            </w:r>
          </w:p>
        </w:tc>
        <w:tc>
          <w:tcPr>
            <w:tcW w:w="275" w:type="dxa"/>
            <w:tcBorders>
              <w:left w:val="single" w:sz="8" w:space="0" w:color="1D203A"/>
            </w:tcBorders>
            <w:shd w:val="clear" w:color="auto" w:fill="E7E6E6"/>
          </w:tcPr>
          <w:p w14:paraId="7C610265" w14:textId="77777777" w:rsidR="00E55439" w:rsidRPr="00E55439" w:rsidRDefault="00E55439" w:rsidP="00190555">
            <w:pPr>
              <w:spacing w:before="40" w:after="120" w:line="220" w:lineRule="exact"/>
              <w:rPr>
                <w:rFonts w:ascii="Arial" w:hAnsi="Arial" w:cs="Arial"/>
                <w:b/>
              </w:rPr>
            </w:pPr>
          </w:p>
        </w:tc>
        <w:tc>
          <w:tcPr>
            <w:tcW w:w="255" w:type="dxa"/>
          </w:tcPr>
          <w:p w14:paraId="30A5E2E4" w14:textId="77777777" w:rsidR="00E55439" w:rsidRPr="00E55439" w:rsidRDefault="00E55439" w:rsidP="00190555">
            <w:pPr>
              <w:spacing w:before="40" w:after="120" w:line="220" w:lineRule="exact"/>
              <w:rPr>
                <w:rFonts w:ascii="Arial" w:hAnsi="Arial" w:cs="Arial"/>
                <w:b/>
              </w:rPr>
            </w:pPr>
          </w:p>
        </w:tc>
      </w:tr>
      <w:tr w:rsidR="00E55439" w:rsidRPr="00E55439" w14:paraId="5DE6F452" w14:textId="77777777" w:rsidTr="004E293F">
        <w:trPr>
          <w:trHeight w:val="358"/>
          <w:jc w:val="center"/>
        </w:trPr>
        <w:tc>
          <w:tcPr>
            <w:tcW w:w="255" w:type="dxa"/>
          </w:tcPr>
          <w:p w14:paraId="3A0304CD" w14:textId="77777777" w:rsidR="00E55439" w:rsidRPr="00E55439" w:rsidRDefault="00E55439" w:rsidP="00190555">
            <w:pPr>
              <w:spacing w:before="40" w:after="120" w:line="220" w:lineRule="exact"/>
              <w:rPr>
                <w:rFonts w:ascii="Arial" w:hAnsi="Arial" w:cs="Arial"/>
                <w:b/>
                <w:sz w:val="10"/>
                <w:szCs w:val="10"/>
              </w:rPr>
            </w:pPr>
          </w:p>
        </w:tc>
        <w:tc>
          <w:tcPr>
            <w:tcW w:w="270" w:type="dxa"/>
            <w:shd w:val="clear" w:color="auto" w:fill="E7E6E6"/>
          </w:tcPr>
          <w:p w14:paraId="20DBEE30" w14:textId="77777777" w:rsidR="00E55439" w:rsidRPr="00E55439" w:rsidRDefault="00E55439" w:rsidP="00190555">
            <w:pPr>
              <w:spacing w:before="40" w:after="120" w:line="220" w:lineRule="exact"/>
              <w:rPr>
                <w:rFonts w:ascii="Arial" w:hAnsi="Arial" w:cs="Arial"/>
                <w:b/>
                <w:sz w:val="10"/>
                <w:szCs w:val="10"/>
              </w:rPr>
            </w:pPr>
          </w:p>
        </w:tc>
        <w:tc>
          <w:tcPr>
            <w:tcW w:w="4770" w:type="dxa"/>
            <w:tcBorders>
              <w:top w:val="single" w:sz="8" w:space="0" w:color="1D203A"/>
              <w:bottom w:val="nil"/>
            </w:tcBorders>
            <w:shd w:val="clear" w:color="auto" w:fill="E7E6E6"/>
          </w:tcPr>
          <w:p w14:paraId="304D6661" w14:textId="77777777" w:rsidR="00E55439" w:rsidRPr="00E55439" w:rsidRDefault="00E55439" w:rsidP="00190555">
            <w:pPr>
              <w:spacing w:before="40" w:after="120" w:line="220" w:lineRule="exact"/>
              <w:rPr>
                <w:rFonts w:ascii="Arial" w:hAnsi="Arial" w:cs="Arial"/>
                <w:b/>
              </w:rPr>
            </w:pPr>
            <w:r w:rsidRPr="00E55439">
              <w:rPr>
                <w:rFonts w:ascii="Arial" w:hAnsi="Arial" w:cs="Arial"/>
                <w:b/>
              </w:rPr>
              <w:t>Email Address</w:t>
            </w:r>
          </w:p>
        </w:tc>
        <w:tc>
          <w:tcPr>
            <w:tcW w:w="270" w:type="dxa"/>
            <w:shd w:val="clear" w:color="auto" w:fill="E7E6E6"/>
          </w:tcPr>
          <w:p w14:paraId="245D60E5" w14:textId="77777777" w:rsidR="00E55439" w:rsidRPr="00E55439" w:rsidRDefault="00E55439" w:rsidP="00190555">
            <w:pPr>
              <w:spacing w:before="40" w:after="120" w:line="220" w:lineRule="exact"/>
              <w:rPr>
                <w:rFonts w:ascii="Arial" w:hAnsi="Arial" w:cs="Arial"/>
                <w:b/>
              </w:rPr>
            </w:pPr>
          </w:p>
        </w:tc>
        <w:tc>
          <w:tcPr>
            <w:tcW w:w="4590" w:type="dxa"/>
            <w:tcBorders>
              <w:top w:val="single" w:sz="8" w:space="0" w:color="1D203A"/>
              <w:bottom w:val="nil"/>
            </w:tcBorders>
            <w:shd w:val="clear" w:color="auto" w:fill="E7E6E6"/>
          </w:tcPr>
          <w:p w14:paraId="2D5AF9E0" w14:textId="77777777" w:rsidR="00E55439" w:rsidRPr="00E55439" w:rsidRDefault="00E55439" w:rsidP="00190555">
            <w:pPr>
              <w:spacing w:before="40" w:after="120" w:line="220" w:lineRule="exact"/>
              <w:rPr>
                <w:rFonts w:ascii="Arial" w:hAnsi="Arial" w:cs="Arial"/>
                <w:b/>
              </w:rPr>
            </w:pPr>
            <w:r w:rsidRPr="00E55439">
              <w:rPr>
                <w:rFonts w:ascii="Arial" w:hAnsi="Arial" w:cs="Arial"/>
                <w:b/>
              </w:rPr>
              <w:t>Telephone Number</w:t>
            </w:r>
          </w:p>
        </w:tc>
        <w:tc>
          <w:tcPr>
            <w:tcW w:w="275" w:type="dxa"/>
            <w:shd w:val="clear" w:color="auto" w:fill="E7E6E6"/>
          </w:tcPr>
          <w:p w14:paraId="1630C132" w14:textId="77777777" w:rsidR="00E55439" w:rsidRPr="00E55439" w:rsidRDefault="00E55439" w:rsidP="00190555">
            <w:pPr>
              <w:spacing w:before="40" w:after="120" w:line="220" w:lineRule="exact"/>
              <w:rPr>
                <w:rFonts w:ascii="Arial" w:hAnsi="Arial" w:cs="Arial"/>
                <w:b/>
              </w:rPr>
            </w:pPr>
          </w:p>
        </w:tc>
        <w:tc>
          <w:tcPr>
            <w:tcW w:w="255" w:type="dxa"/>
          </w:tcPr>
          <w:p w14:paraId="67706531" w14:textId="77777777" w:rsidR="00E55439" w:rsidRPr="00E55439" w:rsidRDefault="00E55439" w:rsidP="00190555">
            <w:pPr>
              <w:spacing w:before="40" w:after="120" w:line="220" w:lineRule="exact"/>
              <w:rPr>
                <w:rFonts w:ascii="Arial" w:hAnsi="Arial" w:cs="Arial"/>
                <w:b/>
              </w:rPr>
            </w:pPr>
          </w:p>
        </w:tc>
      </w:tr>
      <w:tr w:rsidR="00E55439" w:rsidRPr="00E55439" w14:paraId="7AB531D5" w14:textId="77777777" w:rsidTr="004E293F">
        <w:trPr>
          <w:jc w:val="center"/>
        </w:trPr>
        <w:tc>
          <w:tcPr>
            <w:tcW w:w="10685" w:type="dxa"/>
            <w:gridSpan w:val="7"/>
            <w:tcBorders>
              <w:bottom w:val="single" w:sz="12" w:space="0" w:color="1D203A"/>
            </w:tcBorders>
          </w:tcPr>
          <w:p w14:paraId="0037E0BC" w14:textId="77777777" w:rsidR="00E55439" w:rsidRPr="00E55439" w:rsidRDefault="00E55439" w:rsidP="00190555">
            <w:pPr>
              <w:rPr>
                <w:rFonts w:ascii="Arial" w:hAnsi="Arial" w:cs="Arial"/>
                <w:b/>
                <w:sz w:val="14"/>
                <w:szCs w:val="14"/>
              </w:rPr>
            </w:pPr>
          </w:p>
        </w:tc>
      </w:tr>
    </w:tbl>
    <w:p w14:paraId="6B2F881C" w14:textId="77777777" w:rsidR="00E55439" w:rsidRDefault="00E55439"/>
    <w:tbl>
      <w:tblPr>
        <w:tblW w:w="10685" w:type="dxa"/>
        <w:jc w:val="center"/>
        <w:tblLayout w:type="fixed"/>
        <w:tblLook w:val="0620" w:firstRow="1" w:lastRow="0" w:firstColumn="0" w:lastColumn="0" w:noHBand="1" w:noVBand="1"/>
      </w:tblPr>
      <w:tblGrid>
        <w:gridCol w:w="289"/>
        <w:gridCol w:w="10396"/>
      </w:tblGrid>
      <w:tr w:rsidR="00DA4670" w:rsidRPr="00E55439" w14:paraId="08BC1B4F" w14:textId="77777777" w:rsidTr="004E293F">
        <w:trPr>
          <w:trHeight w:val="216"/>
          <w:jc w:val="center"/>
        </w:trPr>
        <w:tc>
          <w:tcPr>
            <w:tcW w:w="10175" w:type="dxa"/>
            <w:gridSpan w:val="2"/>
            <w:shd w:val="clear" w:color="auto" w:fill="1D203A"/>
          </w:tcPr>
          <w:p w14:paraId="169FBA55" w14:textId="6C43D057" w:rsidR="00DA4670" w:rsidRPr="00D47C87" w:rsidRDefault="00DA4670" w:rsidP="00D47C87">
            <w:pPr>
              <w:pStyle w:val="Heading2"/>
            </w:pPr>
            <w:r w:rsidRPr="001A1EEE">
              <w:rPr>
                <w:sz w:val="28"/>
                <w:szCs w:val="36"/>
              </w:rPr>
              <w:t>1.2 Purpose and Objective</w:t>
            </w:r>
          </w:p>
        </w:tc>
      </w:tr>
      <w:tr w:rsidR="00DA4670" w:rsidRPr="00E55439" w14:paraId="79AC52E9" w14:textId="77777777" w:rsidTr="004E293F">
        <w:trPr>
          <w:gridAfter w:val="1"/>
          <w:wAfter w:w="9900" w:type="dxa"/>
          <w:trHeight w:val="90"/>
          <w:jc w:val="center"/>
        </w:trPr>
        <w:tc>
          <w:tcPr>
            <w:tcW w:w="275" w:type="dxa"/>
          </w:tcPr>
          <w:p w14:paraId="337063AA" w14:textId="77777777" w:rsidR="00DA4670" w:rsidRPr="00E55439" w:rsidRDefault="00DA4670" w:rsidP="00190555">
            <w:pPr>
              <w:keepNext/>
              <w:rPr>
                <w:rFonts w:ascii="Arial" w:hAnsi="Arial" w:cs="Arial"/>
                <w:b/>
                <w:sz w:val="4"/>
                <w:szCs w:val="4"/>
              </w:rPr>
            </w:pPr>
          </w:p>
        </w:tc>
      </w:tr>
      <w:tr w:rsidR="00DA4670" w:rsidRPr="00E55439" w14:paraId="06DCFDF2" w14:textId="77777777" w:rsidTr="004E293F">
        <w:trPr>
          <w:trHeight w:val="57"/>
          <w:jc w:val="center"/>
        </w:trPr>
        <w:tc>
          <w:tcPr>
            <w:tcW w:w="10175" w:type="dxa"/>
            <w:gridSpan w:val="2"/>
            <w:shd w:val="clear" w:color="auto" w:fill="B48819"/>
          </w:tcPr>
          <w:p w14:paraId="62F5B2E6" w14:textId="77777777" w:rsidR="00DA4670" w:rsidRPr="00E55439" w:rsidRDefault="00DA4670" w:rsidP="00190555">
            <w:pPr>
              <w:keepNext/>
              <w:rPr>
                <w:rFonts w:ascii="Arial" w:hAnsi="Arial" w:cs="Arial"/>
                <w:b/>
                <w:sz w:val="8"/>
                <w:szCs w:val="8"/>
              </w:rPr>
            </w:pPr>
          </w:p>
        </w:tc>
      </w:tr>
    </w:tbl>
    <w:tbl>
      <w:tblPr>
        <w:tblStyle w:val="TableGrid"/>
        <w:tblW w:w="10620" w:type="dxa"/>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780D6B" w14:paraId="613AB2FC" w14:textId="77777777" w:rsidTr="00DA4670">
        <w:trPr>
          <w:trHeight w:val="2266"/>
        </w:trPr>
        <w:tc>
          <w:tcPr>
            <w:tcW w:w="10620" w:type="dxa"/>
            <w:tcBorders>
              <w:left w:val="single" w:sz="8" w:space="0" w:color="auto"/>
              <w:bottom w:val="single" w:sz="8" w:space="0" w:color="auto"/>
              <w:right w:val="single" w:sz="8" w:space="0" w:color="auto"/>
            </w:tcBorders>
          </w:tcPr>
          <w:p w14:paraId="49238F88" w14:textId="44D7408A" w:rsidR="00780D6B" w:rsidRPr="0032149A" w:rsidRDefault="00780D6B" w:rsidP="00E55439">
            <w:pPr>
              <w:spacing w:before="120" w:line="260" w:lineRule="exact"/>
              <w:rPr>
                <w:rFonts w:ascii="Arial" w:hAnsi="Arial" w:cs="Arial"/>
                <w:sz w:val="24"/>
                <w:szCs w:val="24"/>
              </w:rPr>
            </w:pPr>
            <w:r w:rsidRPr="0032149A">
              <w:rPr>
                <w:rFonts w:ascii="Arial" w:hAnsi="Arial" w:cs="Arial"/>
                <w:color w:val="000000"/>
                <w:sz w:val="24"/>
                <w:szCs w:val="24"/>
              </w:rPr>
              <w:t>This Request for Information (RFI</w:t>
            </w:r>
            <w:r w:rsidR="009F600B" w:rsidRPr="0032149A">
              <w:rPr>
                <w:rFonts w:ascii="Arial" w:hAnsi="Arial" w:cs="Arial"/>
                <w:color w:val="000000"/>
                <w:sz w:val="24"/>
                <w:szCs w:val="24"/>
              </w:rPr>
              <w:t xml:space="preserve"> or </w:t>
            </w:r>
            <w:r w:rsidR="0047762E" w:rsidRPr="0032149A">
              <w:rPr>
                <w:rFonts w:ascii="Arial" w:hAnsi="Arial" w:cs="Arial"/>
                <w:color w:val="000000"/>
                <w:sz w:val="24"/>
                <w:szCs w:val="24"/>
              </w:rPr>
              <w:t xml:space="preserve">Sourcing </w:t>
            </w:r>
            <w:r w:rsidR="009F600B" w:rsidRPr="0032149A">
              <w:rPr>
                <w:rFonts w:ascii="Arial" w:hAnsi="Arial" w:cs="Arial"/>
                <w:color w:val="000000"/>
                <w:sz w:val="24"/>
                <w:szCs w:val="24"/>
              </w:rPr>
              <w:t>Event</w:t>
            </w:r>
            <w:r w:rsidRPr="0032149A">
              <w:rPr>
                <w:rFonts w:ascii="Arial" w:hAnsi="Arial" w:cs="Arial"/>
                <w:color w:val="000000"/>
                <w:sz w:val="24"/>
                <w:szCs w:val="24"/>
              </w:rPr>
              <w:t xml:space="preserve">) is being issued to solicit information from interested </w:t>
            </w:r>
            <w:r w:rsidRPr="0032149A">
              <w:rPr>
                <w:rFonts w:ascii="Arial" w:hAnsi="Arial" w:cs="Arial"/>
                <w:sz w:val="24"/>
                <w:szCs w:val="24"/>
              </w:rPr>
              <w:t>suppliers</w:t>
            </w:r>
            <w:r w:rsidRPr="0032149A">
              <w:rPr>
                <w:rFonts w:ascii="Arial" w:hAnsi="Arial"/>
                <w:sz w:val="24"/>
                <w:szCs w:val="24"/>
              </w:rPr>
              <w:t>.</w:t>
            </w:r>
            <w:r w:rsidRPr="0032149A">
              <w:rPr>
                <w:rFonts w:ascii="Arial" w:hAnsi="Arial" w:cs="Arial"/>
                <w:sz w:val="24"/>
                <w:szCs w:val="24"/>
              </w:rPr>
              <w:t xml:space="preserve"> The State Entity will use the information generated by this RFI in conjunction with other information available to determine the solution that is in the best interests of the State Entity to fulfill this need. The RFI method is not a competitive solicitation method and, as a result, does not satisfy the requirement for competitive bidding. The RFI method is no more than an information gathering tool and such information gathered may or may not be used by the State Entity to develop a competitive solicitation.  Suppliers are not required to respond to an RFI and a supplier’s failure to respond to an RFI will not prohibit the supplier’s participation in any competitive solicitation that may result from the RFI. However, suppliers are strongly encouraged to respond as this is a great way to ensure the State Entity is aware of the suppliers’ available goods and services.</w:t>
            </w:r>
          </w:p>
          <w:p w14:paraId="2056029F" w14:textId="77777777" w:rsidR="00E55439" w:rsidRPr="0032149A" w:rsidRDefault="00E55439" w:rsidP="00E55439">
            <w:pPr>
              <w:spacing w:before="120" w:line="260" w:lineRule="exact"/>
              <w:rPr>
                <w:rFonts w:ascii="Arial" w:hAnsi="Arial" w:cs="Arial"/>
                <w:sz w:val="24"/>
                <w:szCs w:val="24"/>
              </w:rPr>
            </w:pPr>
          </w:p>
          <w:p w14:paraId="0ACD2642" w14:textId="56279A18" w:rsidR="00E55439" w:rsidRPr="0032149A" w:rsidRDefault="00E55439" w:rsidP="00E55439">
            <w:pPr>
              <w:shd w:val="clear" w:color="auto" w:fill="D9D9D9" w:themeFill="background1" w:themeFillShade="D9"/>
              <w:spacing w:before="120" w:line="260" w:lineRule="exact"/>
              <w:rPr>
                <w:rFonts w:ascii="Arial" w:hAnsi="Arial" w:cs="Arial"/>
                <w:sz w:val="24"/>
                <w:szCs w:val="24"/>
              </w:rPr>
            </w:pPr>
            <w:r w:rsidRPr="0032149A">
              <w:rPr>
                <w:rFonts w:ascii="Arial" w:hAnsi="Arial" w:cs="Arial"/>
                <w:b/>
                <w:bCs/>
                <w:sz w:val="24"/>
                <w:szCs w:val="24"/>
              </w:rPr>
              <w:t>Instructions to Issuing Officer:</w:t>
            </w:r>
            <w:r w:rsidRPr="0032149A">
              <w:rPr>
                <w:rFonts w:ascii="Arial" w:hAnsi="Arial" w:cs="Arial"/>
                <w:sz w:val="24"/>
                <w:szCs w:val="24"/>
              </w:rPr>
              <w:t xml:space="preserve"> please describe the general overview of the project, service or goal and why suppliers should respond to the RFI.</w:t>
            </w:r>
          </w:p>
          <w:p w14:paraId="2FB581A0" w14:textId="74462B52" w:rsidR="00780D6B" w:rsidRPr="00780D6B" w:rsidRDefault="00780D6B" w:rsidP="00780D6B">
            <w:pPr>
              <w:pStyle w:val="FSubtitle"/>
              <w:framePr w:hSpace="0" w:wrap="auto" w:vAnchor="margin" w:hAnchor="text" w:xAlign="left" w:yAlign="inline"/>
              <w:suppressOverlap w:val="0"/>
              <w:jc w:val="left"/>
              <w:rPr>
                <w:rFonts w:ascii="Arial" w:hAnsi="Arial"/>
                <w:sz w:val="24"/>
                <w:szCs w:val="24"/>
              </w:rPr>
            </w:pPr>
          </w:p>
        </w:tc>
      </w:tr>
      <w:bookmarkEnd w:id="0"/>
    </w:tbl>
    <w:p w14:paraId="1C031A19" w14:textId="0820AE6E" w:rsidR="00CC0074" w:rsidRDefault="00CC0074"/>
    <w:tbl>
      <w:tblPr>
        <w:tblW w:w="10685" w:type="dxa"/>
        <w:jc w:val="center"/>
        <w:tblLayout w:type="fixed"/>
        <w:tblLook w:val="0620" w:firstRow="1" w:lastRow="0" w:firstColumn="0" w:lastColumn="0" w:noHBand="1" w:noVBand="1"/>
      </w:tblPr>
      <w:tblGrid>
        <w:gridCol w:w="289"/>
        <w:gridCol w:w="10396"/>
      </w:tblGrid>
      <w:tr w:rsidR="00DA4670" w:rsidRPr="00E55439" w14:paraId="2A1F5134" w14:textId="77777777" w:rsidTr="004E293F">
        <w:trPr>
          <w:trHeight w:val="216"/>
          <w:jc w:val="center"/>
        </w:trPr>
        <w:tc>
          <w:tcPr>
            <w:tcW w:w="10175" w:type="dxa"/>
            <w:gridSpan w:val="2"/>
            <w:shd w:val="clear" w:color="auto" w:fill="1D203A"/>
          </w:tcPr>
          <w:p w14:paraId="3129C2B4" w14:textId="328970C2" w:rsidR="00DA4670" w:rsidRPr="00D47C87" w:rsidRDefault="00DA4670" w:rsidP="00D47C87">
            <w:pPr>
              <w:pStyle w:val="Heading2"/>
            </w:pPr>
            <w:r w:rsidRPr="001A1EEE">
              <w:rPr>
                <w:sz w:val="28"/>
                <w:szCs w:val="36"/>
              </w:rPr>
              <w:lastRenderedPageBreak/>
              <w:t>1.3 Schedule of Events</w:t>
            </w:r>
          </w:p>
        </w:tc>
      </w:tr>
      <w:tr w:rsidR="00DA4670" w:rsidRPr="00E55439" w14:paraId="1F05AB68" w14:textId="77777777" w:rsidTr="004E293F">
        <w:trPr>
          <w:gridAfter w:val="1"/>
          <w:wAfter w:w="9900" w:type="dxa"/>
          <w:trHeight w:val="90"/>
          <w:jc w:val="center"/>
        </w:trPr>
        <w:tc>
          <w:tcPr>
            <w:tcW w:w="275" w:type="dxa"/>
          </w:tcPr>
          <w:p w14:paraId="0E7AFB41" w14:textId="77777777" w:rsidR="00DA4670" w:rsidRPr="00E55439" w:rsidRDefault="00DA4670" w:rsidP="00190555">
            <w:pPr>
              <w:keepNext/>
              <w:rPr>
                <w:rFonts w:ascii="Arial" w:hAnsi="Arial" w:cs="Arial"/>
                <w:b/>
                <w:sz w:val="4"/>
                <w:szCs w:val="4"/>
              </w:rPr>
            </w:pPr>
          </w:p>
        </w:tc>
      </w:tr>
      <w:tr w:rsidR="00DA4670" w:rsidRPr="00E55439" w14:paraId="4821AF6C" w14:textId="77777777" w:rsidTr="004E293F">
        <w:trPr>
          <w:trHeight w:val="57"/>
          <w:jc w:val="center"/>
        </w:trPr>
        <w:tc>
          <w:tcPr>
            <w:tcW w:w="10175" w:type="dxa"/>
            <w:gridSpan w:val="2"/>
            <w:shd w:val="clear" w:color="auto" w:fill="B48819"/>
          </w:tcPr>
          <w:p w14:paraId="378D7080" w14:textId="77777777" w:rsidR="00DA4670" w:rsidRPr="00E55439" w:rsidRDefault="00DA4670" w:rsidP="00190555">
            <w:pPr>
              <w:keepNext/>
              <w:rPr>
                <w:rFonts w:ascii="Arial" w:hAnsi="Arial" w:cs="Arial"/>
                <w:b/>
                <w:sz w:val="8"/>
                <w:szCs w:val="8"/>
              </w:rPr>
            </w:pPr>
          </w:p>
        </w:tc>
      </w:tr>
    </w:tbl>
    <w:tbl>
      <w:tblPr>
        <w:tblStyle w:val="TableGrid"/>
        <w:tblW w:w="10620" w:type="dxa"/>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4950"/>
        <w:gridCol w:w="5670"/>
      </w:tblGrid>
      <w:tr w:rsidR="00E55439" w14:paraId="571DBF23" w14:textId="77777777" w:rsidTr="00F3665D">
        <w:trPr>
          <w:trHeight w:val="2266"/>
        </w:trPr>
        <w:tc>
          <w:tcPr>
            <w:tcW w:w="10620" w:type="dxa"/>
            <w:gridSpan w:val="2"/>
            <w:tcBorders>
              <w:left w:val="single" w:sz="8" w:space="0" w:color="auto"/>
              <w:bottom w:val="single" w:sz="8" w:space="0" w:color="auto"/>
              <w:right w:val="single" w:sz="8" w:space="0" w:color="auto"/>
            </w:tcBorders>
          </w:tcPr>
          <w:p w14:paraId="502C8601" w14:textId="56D022D4" w:rsidR="00E55439" w:rsidRPr="00DA4670" w:rsidRDefault="00E55439" w:rsidP="00DA4670">
            <w:pPr>
              <w:spacing w:before="120" w:line="260" w:lineRule="exact"/>
              <w:rPr>
                <w:rFonts w:ascii="Arial" w:hAnsi="Arial"/>
                <w:sz w:val="24"/>
                <w:szCs w:val="24"/>
              </w:rPr>
            </w:pPr>
            <w:r w:rsidRPr="00DA4670">
              <w:rPr>
                <w:rFonts w:ascii="Arial" w:hAnsi="Arial" w:cs="Arial"/>
                <w:sz w:val="24"/>
                <w:szCs w:val="24"/>
              </w:rPr>
              <w:t xml:space="preserve">The schedule of events represents the State Entity’s best estimate of the schedule that will be followed. However, delays to the process may occur which may necessitate adjustments to the proposed schedule. If a component of this schedule, such as the close date, is delayed, the rest of the schedule may be shifted as appropriate. Any changes to the dates up to the closing date of the </w:t>
            </w:r>
            <w:r w:rsidR="007D04BE">
              <w:rPr>
                <w:rFonts w:ascii="Arial" w:hAnsi="Arial" w:cs="Arial"/>
                <w:sz w:val="24"/>
                <w:szCs w:val="24"/>
              </w:rPr>
              <w:t>Sourcing Event</w:t>
            </w:r>
            <w:r w:rsidRPr="00DA4670">
              <w:rPr>
                <w:rFonts w:ascii="Arial" w:hAnsi="Arial" w:cs="Arial"/>
                <w:sz w:val="24"/>
                <w:szCs w:val="24"/>
              </w:rPr>
              <w:t xml:space="preserve"> will be publicly posted prior to the closing date of this </w:t>
            </w:r>
            <w:r w:rsidR="007D04BE">
              <w:rPr>
                <w:rFonts w:ascii="Arial" w:hAnsi="Arial" w:cs="Arial"/>
                <w:sz w:val="24"/>
                <w:szCs w:val="24"/>
              </w:rPr>
              <w:t>Sourcing Event</w:t>
            </w:r>
            <w:r w:rsidRPr="00DA4670">
              <w:rPr>
                <w:rFonts w:ascii="Arial" w:hAnsi="Arial" w:cs="Arial"/>
                <w:sz w:val="24"/>
                <w:szCs w:val="24"/>
              </w:rPr>
              <w:t xml:space="preserve">. After the </w:t>
            </w:r>
            <w:r w:rsidR="007D04BE">
              <w:rPr>
                <w:rFonts w:ascii="Arial" w:hAnsi="Arial" w:cs="Arial"/>
                <w:sz w:val="24"/>
                <w:szCs w:val="24"/>
              </w:rPr>
              <w:t>Sourcing Event</w:t>
            </w:r>
            <w:r w:rsidRPr="00DA4670">
              <w:rPr>
                <w:rFonts w:ascii="Arial" w:hAnsi="Arial" w:cs="Arial"/>
                <w:sz w:val="24"/>
                <w:szCs w:val="24"/>
              </w:rPr>
              <w:t xml:space="preserve"> closes, the State Entity reserves the right to adjust the remainder of the proposed dates on an as needed basis with or without notice.</w:t>
            </w:r>
          </w:p>
        </w:tc>
      </w:tr>
      <w:tr w:rsidR="009F600B" w14:paraId="292F19C3" w14:textId="77777777" w:rsidTr="00F3665D">
        <w:trPr>
          <w:trHeight w:val="412"/>
        </w:trPr>
        <w:tc>
          <w:tcPr>
            <w:tcW w:w="4950" w:type="dxa"/>
            <w:tcBorders>
              <w:top w:val="single" w:sz="8" w:space="0" w:color="auto"/>
              <w:left w:val="single" w:sz="8" w:space="0" w:color="auto"/>
              <w:bottom w:val="single" w:sz="8" w:space="0" w:color="auto"/>
              <w:right w:val="single" w:sz="8" w:space="0" w:color="auto"/>
            </w:tcBorders>
            <w:shd w:val="clear" w:color="auto" w:fill="1D203A"/>
          </w:tcPr>
          <w:p w14:paraId="343C8660" w14:textId="34319BB5" w:rsidR="009F600B" w:rsidRPr="00DA4670" w:rsidRDefault="009F600B" w:rsidP="009F600B">
            <w:pPr>
              <w:spacing w:before="120" w:after="120"/>
              <w:rPr>
                <w:rFonts w:ascii="Arial" w:hAnsi="Arial" w:cs="Arial"/>
                <w:b/>
                <w:bCs/>
                <w:sz w:val="28"/>
                <w:szCs w:val="28"/>
              </w:rPr>
            </w:pPr>
            <w:r w:rsidRPr="00DA4670">
              <w:rPr>
                <w:rFonts w:ascii="Arial" w:hAnsi="Arial" w:cs="Arial"/>
                <w:b/>
                <w:bCs/>
                <w:sz w:val="28"/>
                <w:szCs w:val="28"/>
              </w:rPr>
              <w:t>Description of Activity</w:t>
            </w:r>
          </w:p>
        </w:tc>
        <w:tc>
          <w:tcPr>
            <w:tcW w:w="5670" w:type="dxa"/>
            <w:tcBorders>
              <w:top w:val="single" w:sz="8" w:space="0" w:color="auto"/>
              <w:left w:val="single" w:sz="8" w:space="0" w:color="auto"/>
              <w:bottom w:val="single" w:sz="8" w:space="0" w:color="auto"/>
              <w:right w:val="single" w:sz="8" w:space="0" w:color="auto"/>
            </w:tcBorders>
            <w:shd w:val="clear" w:color="auto" w:fill="1D203A"/>
          </w:tcPr>
          <w:p w14:paraId="10FBDBE2" w14:textId="5C5D623E" w:rsidR="009F600B" w:rsidRPr="0032149A" w:rsidRDefault="009F600B" w:rsidP="009F600B">
            <w:pPr>
              <w:spacing w:before="120" w:after="120"/>
              <w:rPr>
                <w:rFonts w:ascii="Arial" w:hAnsi="Arial" w:cs="Arial"/>
                <w:b/>
                <w:bCs/>
                <w:sz w:val="28"/>
                <w:szCs w:val="28"/>
              </w:rPr>
            </w:pPr>
            <w:r w:rsidRPr="0032149A">
              <w:rPr>
                <w:rFonts w:ascii="Arial" w:hAnsi="Arial" w:cs="Arial"/>
                <w:b/>
                <w:bCs/>
                <w:sz w:val="28"/>
                <w:szCs w:val="28"/>
              </w:rPr>
              <w:t>Date/Time</w:t>
            </w:r>
          </w:p>
        </w:tc>
      </w:tr>
      <w:tr w:rsidR="009F600B" w14:paraId="0FC7EDB1" w14:textId="77777777" w:rsidTr="00F3665D">
        <w:trPr>
          <w:trHeight w:val="529"/>
        </w:trPr>
        <w:tc>
          <w:tcPr>
            <w:tcW w:w="4950" w:type="dxa"/>
            <w:tcBorders>
              <w:top w:val="single" w:sz="8" w:space="0" w:color="auto"/>
              <w:left w:val="single" w:sz="8" w:space="0" w:color="auto"/>
              <w:bottom w:val="single" w:sz="8" w:space="0" w:color="auto"/>
              <w:right w:val="single" w:sz="8" w:space="0" w:color="auto"/>
            </w:tcBorders>
          </w:tcPr>
          <w:p w14:paraId="03266A0A" w14:textId="24384EFA" w:rsidR="009F600B" w:rsidRPr="0032149A" w:rsidRDefault="009F600B" w:rsidP="007D04BE">
            <w:pPr>
              <w:spacing w:before="120" w:after="120"/>
              <w:rPr>
                <w:rFonts w:ascii="Arial" w:hAnsi="Arial" w:cs="Arial"/>
                <w:sz w:val="24"/>
                <w:szCs w:val="24"/>
              </w:rPr>
            </w:pPr>
            <w:r w:rsidRPr="0032149A">
              <w:rPr>
                <w:rFonts w:ascii="Arial" w:hAnsi="Arial" w:cs="Arial"/>
                <w:sz w:val="24"/>
                <w:szCs w:val="24"/>
              </w:rPr>
              <w:t>RFI Published</w:t>
            </w:r>
          </w:p>
        </w:tc>
        <w:tc>
          <w:tcPr>
            <w:tcW w:w="5670" w:type="dxa"/>
            <w:tcBorders>
              <w:top w:val="single" w:sz="8" w:space="0" w:color="auto"/>
              <w:left w:val="single" w:sz="8" w:space="0" w:color="auto"/>
              <w:bottom w:val="single" w:sz="8" w:space="0" w:color="auto"/>
              <w:right w:val="single" w:sz="8" w:space="0" w:color="auto"/>
            </w:tcBorders>
          </w:tcPr>
          <w:p w14:paraId="2F19E737" w14:textId="751AE52C" w:rsidR="009F600B" w:rsidRPr="0032149A" w:rsidRDefault="009F600B" w:rsidP="007D04BE">
            <w:pPr>
              <w:spacing w:before="120" w:after="120"/>
              <w:rPr>
                <w:rFonts w:ascii="Arial" w:hAnsi="Arial" w:cs="Arial"/>
                <w:sz w:val="24"/>
                <w:szCs w:val="24"/>
              </w:rPr>
            </w:pPr>
            <w:r w:rsidRPr="0032149A">
              <w:rPr>
                <w:rFonts w:ascii="Arial" w:hAnsi="Arial" w:cs="Arial"/>
                <w:sz w:val="24"/>
                <w:szCs w:val="24"/>
              </w:rPr>
              <w:t xml:space="preserve">Please reference the </w:t>
            </w:r>
            <w:hyperlink r:id="rId8" w:history="1">
              <w:r w:rsidRPr="00514D3C">
                <w:rPr>
                  <w:rStyle w:val="Hyperlink"/>
                  <w:rFonts w:ascii="Arial" w:hAnsi="Arial" w:cs="Arial"/>
                  <w:sz w:val="24"/>
                  <w:szCs w:val="24"/>
                </w:rPr>
                <w:t>Georgia Procurement Registry</w:t>
              </w:r>
            </w:hyperlink>
          </w:p>
        </w:tc>
      </w:tr>
      <w:tr w:rsidR="009F600B" w14:paraId="59AB7D6B" w14:textId="77777777" w:rsidTr="00F3665D">
        <w:trPr>
          <w:trHeight w:val="709"/>
        </w:trPr>
        <w:tc>
          <w:tcPr>
            <w:tcW w:w="4950" w:type="dxa"/>
            <w:tcBorders>
              <w:top w:val="single" w:sz="8" w:space="0" w:color="auto"/>
              <w:left w:val="single" w:sz="8" w:space="0" w:color="auto"/>
              <w:bottom w:val="single" w:sz="8" w:space="0" w:color="auto"/>
              <w:right w:val="single" w:sz="8" w:space="0" w:color="auto"/>
            </w:tcBorders>
          </w:tcPr>
          <w:p w14:paraId="16C1C1A1" w14:textId="77777777" w:rsidR="00DA4670" w:rsidRDefault="009F600B" w:rsidP="007D04BE">
            <w:pPr>
              <w:spacing w:before="120" w:after="120"/>
              <w:rPr>
                <w:rFonts w:ascii="Arial" w:hAnsi="Arial" w:cs="Arial"/>
                <w:sz w:val="24"/>
                <w:szCs w:val="24"/>
              </w:rPr>
            </w:pPr>
            <w:r w:rsidRPr="00DA4670">
              <w:rPr>
                <w:rFonts w:ascii="Arial" w:hAnsi="Arial" w:cs="Arial"/>
                <w:sz w:val="24"/>
                <w:szCs w:val="24"/>
              </w:rPr>
              <w:t>Informational Conference for Suppliers</w:t>
            </w:r>
            <w:r w:rsidR="00DA4670" w:rsidRPr="00DA4670">
              <w:rPr>
                <w:rFonts w:ascii="Arial" w:hAnsi="Arial" w:cs="Arial"/>
                <w:sz w:val="24"/>
                <w:szCs w:val="24"/>
              </w:rPr>
              <w:t xml:space="preserve"> </w:t>
            </w:r>
          </w:p>
          <w:p w14:paraId="1CD91EBB" w14:textId="440F371A" w:rsidR="009F600B" w:rsidRPr="00DA4670" w:rsidRDefault="00DA4670" w:rsidP="007D04BE">
            <w:pPr>
              <w:spacing w:before="120" w:after="120"/>
              <w:rPr>
                <w:rFonts w:ascii="Arial" w:hAnsi="Arial" w:cs="Arial"/>
                <w:sz w:val="24"/>
                <w:szCs w:val="24"/>
              </w:rPr>
            </w:pPr>
            <w:r w:rsidRPr="00DA4670">
              <w:rPr>
                <w:rFonts w:ascii="Arial" w:hAnsi="Arial" w:cs="Arial"/>
                <w:sz w:val="24"/>
                <w:szCs w:val="24"/>
              </w:rPr>
              <w:t>(if any)</w:t>
            </w:r>
          </w:p>
        </w:tc>
        <w:tc>
          <w:tcPr>
            <w:tcW w:w="5670" w:type="dxa"/>
            <w:tcBorders>
              <w:top w:val="single" w:sz="8" w:space="0" w:color="auto"/>
              <w:left w:val="single" w:sz="8" w:space="0" w:color="auto"/>
              <w:bottom w:val="single" w:sz="8" w:space="0" w:color="auto"/>
              <w:right w:val="single" w:sz="8" w:space="0" w:color="auto"/>
            </w:tcBorders>
          </w:tcPr>
          <w:p w14:paraId="507CAAA6" w14:textId="44D1C137" w:rsidR="009F600B" w:rsidRPr="00DA4670" w:rsidRDefault="009F600B" w:rsidP="007D04BE">
            <w:pPr>
              <w:spacing w:before="120" w:after="120"/>
              <w:rPr>
                <w:rFonts w:ascii="Arial" w:hAnsi="Arial" w:cs="Arial"/>
                <w:sz w:val="24"/>
                <w:szCs w:val="24"/>
              </w:rPr>
            </w:pPr>
            <w:r w:rsidRPr="00DA4670">
              <w:rPr>
                <w:rFonts w:ascii="Arial" w:hAnsi="Arial" w:cs="Arial"/>
                <w:sz w:val="24"/>
                <w:szCs w:val="24"/>
              </w:rPr>
              <w:t xml:space="preserve">Please reference the Georgia Procurement Registry and the </w:t>
            </w:r>
            <w:r w:rsidR="00514D3C" w:rsidRPr="00DA4670">
              <w:rPr>
                <w:rFonts w:ascii="Arial" w:hAnsi="Arial" w:cs="Arial"/>
                <w:sz w:val="24"/>
                <w:szCs w:val="24"/>
              </w:rPr>
              <w:t xml:space="preserve">Sourcing </w:t>
            </w:r>
            <w:r w:rsidRPr="00DA4670">
              <w:rPr>
                <w:rFonts w:ascii="Arial" w:hAnsi="Arial" w:cs="Arial"/>
                <w:sz w:val="24"/>
                <w:szCs w:val="24"/>
              </w:rPr>
              <w:t>Event for more information, including the date</w:t>
            </w:r>
            <w:r w:rsidR="007D04BE">
              <w:rPr>
                <w:rFonts w:ascii="Arial" w:hAnsi="Arial" w:cs="Arial"/>
                <w:sz w:val="24"/>
                <w:szCs w:val="24"/>
              </w:rPr>
              <w:t xml:space="preserve"> and</w:t>
            </w:r>
            <w:r w:rsidRPr="00DA4670">
              <w:rPr>
                <w:rFonts w:ascii="Arial" w:hAnsi="Arial" w:cs="Arial"/>
                <w:sz w:val="24"/>
                <w:szCs w:val="24"/>
              </w:rPr>
              <w:t xml:space="preserve"> time</w:t>
            </w:r>
          </w:p>
        </w:tc>
      </w:tr>
      <w:tr w:rsidR="009F600B" w14:paraId="6EA7BAA4" w14:textId="77777777" w:rsidTr="00F3665D">
        <w:trPr>
          <w:trHeight w:val="709"/>
        </w:trPr>
        <w:tc>
          <w:tcPr>
            <w:tcW w:w="4950" w:type="dxa"/>
            <w:tcBorders>
              <w:top w:val="single" w:sz="8" w:space="0" w:color="auto"/>
              <w:left w:val="single" w:sz="8" w:space="0" w:color="auto"/>
              <w:bottom w:val="single" w:sz="8" w:space="0" w:color="auto"/>
              <w:right w:val="single" w:sz="8" w:space="0" w:color="auto"/>
            </w:tcBorders>
          </w:tcPr>
          <w:p w14:paraId="393D1581" w14:textId="48F966AD" w:rsidR="009F600B" w:rsidRPr="0032149A" w:rsidRDefault="009F600B" w:rsidP="007D04BE">
            <w:pPr>
              <w:spacing w:before="120" w:after="120"/>
              <w:rPr>
                <w:rFonts w:ascii="Arial" w:hAnsi="Arial" w:cs="Arial"/>
                <w:sz w:val="24"/>
                <w:szCs w:val="24"/>
              </w:rPr>
            </w:pPr>
            <w:r w:rsidRPr="0032149A">
              <w:rPr>
                <w:rFonts w:ascii="Arial" w:hAnsi="Arial" w:cs="Arial"/>
                <w:sz w:val="24"/>
                <w:szCs w:val="24"/>
              </w:rPr>
              <w:t xml:space="preserve">Deadline to Submit Questions to the Issuing Officer via the Q&amp;A </w:t>
            </w:r>
            <w:r w:rsidR="00361BDC" w:rsidRPr="0032149A">
              <w:rPr>
                <w:rFonts w:ascii="Arial" w:hAnsi="Arial" w:cs="Arial"/>
                <w:sz w:val="24"/>
                <w:szCs w:val="24"/>
              </w:rPr>
              <w:t>B</w:t>
            </w:r>
            <w:r w:rsidRPr="0032149A">
              <w:rPr>
                <w:rFonts w:ascii="Arial" w:hAnsi="Arial" w:cs="Arial"/>
                <w:sz w:val="24"/>
                <w:szCs w:val="24"/>
              </w:rPr>
              <w:t>oard</w:t>
            </w:r>
          </w:p>
        </w:tc>
        <w:tc>
          <w:tcPr>
            <w:tcW w:w="5670" w:type="dxa"/>
            <w:tcBorders>
              <w:top w:val="single" w:sz="8" w:space="0" w:color="auto"/>
              <w:left w:val="single" w:sz="8" w:space="0" w:color="auto"/>
              <w:bottom w:val="single" w:sz="8" w:space="0" w:color="auto"/>
              <w:right w:val="single" w:sz="8" w:space="0" w:color="auto"/>
            </w:tcBorders>
          </w:tcPr>
          <w:p w14:paraId="776EBF24" w14:textId="6EACCF7C" w:rsidR="009F600B" w:rsidRPr="0032149A" w:rsidRDefault="009F600B" w:rsidP="007D04BE">
            <w:pPr>
              <w:spacing w:before="120" w:after="120"/>
              <w:rPr>
                <w:rFonts w:ascii="Arial" w:hAnsi="Arial" w:cs="Arial"/>
                <w:sz w:val="24"/>
                <w:szCs w:val="24"/>
              </w:rPr>
            </w:pPr>
            <w:r w:rsidRPr="0032149A">
              <w:rPr>
                <w:rFonts w:ascii="Arial" w:hAnsi="Arial" w:cs="Arial"/>
                <w:sz w:val="24"/>
                <w:szCs w:val="24"/>
              </w:rPr>
              <w:t xml:space="preserve">Please reference the </w:t>
            </w:r>
            <w:r w:rsidR="00514D3C">
              <w:rPr>
                <w:rFonts w:ascii="Arial" w:hAnsi="Arial" w:cs="Arial"/>
                <w:sz w:val="24"/>
                <w:szCs w:val="24"/>
              </w:rPr>
              <w:t xml:space="preserve">Sourcing </w:t>
            </w:r>
            <w:r w:rsidRPr="0032149A">
              <w:rPr>
                <w:rFonts w:ascii="Arial" w:hAnsi="Arial" w:cs="Arial"/>
                <w:sz w:val="24"/>
                <w:szCs w:val="24"/>
              </w:rPr>
              <w:t>Event</w:t>
            </w:r>
          </w:p>
        </w:tc>
      </w:tr>
      <w:tr w:rsidR="009F600B" w14:paraId="499C22B2" w14:textId="77777777" w:rsidTr="00F3665D">
        <w:trPr>
          <w:trHeight w:val="709"/>
        </w:trPr>
        <w:tc>
          <w:tcPr>
            <w:tcW w:w="4950" w:type="dxa"/>
            <w:tcBorders>
              <w:top w:val="single" w:sz="8" w:space="0" w:color="auto"/>
              <w:left w:val="single" w:sz="8" w:space="0" w:color="auto"/>
              <w:bottom w:val="single" w:sz="8" w:space="0" w:color="auto"/>
              <w:right w:val="single" w:sz="8" w:space="0" w:color="auto"/>
            </w:tcBorders>
          </w:tcPr>
          <w:p w14:paraId="03635F9F" w14:textId="060977F0" w:rsidR="009F600B" w:rsidRPr="0032149A" w:rsidRDefault="009F600B" w:rsidP="007D04BE">
            <w:pPr>
              <w:spacing w:before="120" w:after="120"/>
              <w:rPr>
                <w:rFonts w:ascii="Arial" w:hAnsi="Arial" w:cs="Arial"/>
                <w:sz w:val="24"/>
                <w:szCs w:val="24"/>
              </w:rPr>
            </w:pPr>
            <w:r w:rsidRPr="0032149A">
              <w:rPr>
                <w:rFonts w:ascii="Arial" w:hAnsi="Arial" w:cs="Arial"/>
                <w:sz w:val="24"/>
                <w:szCs w:val="24"/>
              </w:rPr>
              <w:t>Deadline for Issuing Officer to Publish Answers to Supplier Questions</w:t>
            </w:r>
          </w:p>
        </w:tc>
        <w:tc>
          <w:tcPr>
            <w:tcW w:w="5670" w:type="dxa"/>
            <w:tcBorders>
              <w:top w:val="single" w:sz="8" w:space="0" w:color="auto"/>
              <w:left w:val="single" w:sz="8" w:space="0" w:color="auto"/>
              <w:bottom w:val="single" w:sz="8" w:space="0" w:color="auto"/>
              <w:right w:val="single" w:sz="8" w:space="0" w:color="auto"/>
            </w:tcBorders>
          </w:tcPr>
          <w:p w14:paraId="165803F2" w14:textId="565AC151" w:rsidR="009F600B" w:rsidRPr="0032149A" w:rsidRDefault="00DA4670" w:rsidP="007D04BE">
            <w:pPr>
              <w:spacing w:before="120" w:after="120"/>
              <w:rPr>
                <w:rFonts w:ascii="Arial" w:hAnsi="Arial" w:cs="Arial"/>
                <w:sz w:val="24"/>
                <w:szCs w:val="24"/>
              </w:rPr>
            </w:pPr>
            <w:r>
              <w:rPr>
                <w:rFonts w:ascii="Arial" w:hAnsi="Arial" w:cs="Arial"/>
                <w:sz w:val="24"/>
                <w:szCs w:val="24"/>
              </w:rPr>
              <w:t>Unless stated otherwise in the Sourcing Event, responses will be published a</w:t>
            </w:r>
            <w:r w:rsidR="009F600B" w:rsidRPr="0032149A">
              <w:rPr>
                <w:rFonts w:ascii="Arial" w:hAnsi="Arial" w:cs="Arial"/>
                <w:sz w:val="24"/>
                <w:szCs w:val="24"/>
              </w:rPr>
              <w:t xml:space="preserve">t least two business days prior to the closing date and time. All suppliers should frequently check the Q&amp;A </w:t>
            </w:r>
            <w:r w:rsidR="00361BDC" w:rsidRPr="0032149A">
              <w:rPr>
                <w:rFonts w:ascii="Arial" w:hAnsi="Arial" w:cs="Arial"/>
                <w:sz w:val="24"/>
                <w:szCs w:val="24"/>
              </w:rPr>
              <w:t>Board</w:t>
            </w:r>
            <w:r w:rsidR="009F600B" w:rsidRPr="0032149A">
              <w:rPr>
                <w:rFonts w:ascii="Arial" w:hAnsi="Arial" w:cs="Arial"/>
                <w:sz w:val="24"/>
                <w:szCs w:val="24"/>
              </w:rPr>
              <w:t>.</w:t>
            </w:r>
          </w:p>
        </w:tc>
      </w:tr>
      <w:tr w:rsidR="009F600B" w14:paraId="09F0FE29" w14:textId="77777777" w:rsidTr="00F3665D">
        <w:trPr>
          <w:trHeight w:val="709"/>
        </w:trPr>
        <w:tc>
          <w:tcPr>
            <w:tcW w:w="4950" w:type="dxa"/>
            <w:tcBorders>
              <w:top w:val="single" w:sz="8" w:space="0" w:color="auto"/>
              <w:left w:val="single" w:sz="8" w:space="0" w:color="auto"/>
              <w:bottom w:val="single" w:sz="8" w:space="0" w:color="auto"/>
              <w:right w:val="single" w:sz="8" w:space="0" w:color="auto"/>
            </w:tcBorders>
          </w:tcPr>
          <w:p w14:paraId="7BAFB2F7" w14:textId="286230C2" w:rsidR="009F600B" w:rsidRPr="0032149A" w:rsidRDefault="009F600B" w:rsidP="007D04BE">
            <w:pPr>
              <w:spacing w:before="120" w:after="120"/>
              <w:rPr>
                <w:rFonts w:ascii="Arial" w:hAnsi="Arial" w:cs="Arial"/>
                <w:sz w:val="24"/>
                <w:szCs w:val="24"/>
              </w:rPr>
            </w:pPr>
            <w:r w:rsidRPr="0032149A">
              <w:rPr>
                <w:rFonts w:ascii="Arial" w:hAnsi="Arial" w:cs="Arial"/>
                <w:sz w:val="24"/>
                <w:szCs w:val="24"/>
              </w:rPr>
              <w:t>RFI Closing/Deadline for Suppliers to Submit Information</w:t>
            </w:r>
          </w:p>
        </w:tc>
        <w:tc>
          <w:tcPr>
            <w:tcW w:w="5670" w:type="dxa"/>
            <w:tcBorders>
              <w:top w:val="single" w:sz="8" w:space="0" w:color="auto"/>
              <w:left w:val="single" w:sz="8" w:space="0" w:color="auto"/>
              <w:bottom w:val="single" w:sz="8" w:space="0" w:color="auto"/>
              <w:right w:val="single" w:sz="8" w:space="0" w:color="auto"/>
            </w:tcBorders>
          </w:tcPr>
          <w:p w14:paraId="1E71AC70" w14:textId="4B04CFA8" w:rsidR="009F600B" w:rsidRPr="0032149A" w:rsidRDefault="009F600B" w:rsidP="007D04BE">
            <w:pPr>
              <w:spacing w:before="120" w:after="120"/>
              <w:rPr>
                <w:rFonts w:ascii="Arial" w:hAnsi="Arial" w:cs="Arial"/>
                <w:sz w:val="24"/>
                <w:szCs w:val="24"/>
              </w:rPr>
            </w:pPr>
            <w:r w:rsidRPr="0032149A">
              <w:rPr>
                <w:rFonts w:ascii="Arial" w:hAnsi="Arial" w:cs="Arial"/>
                <w:sz w:val="24"/>
                <w:szCs w:val="24"/>
              </w:rPr>
              <w:t xml:space="preserve">Please reference the </w:t>
            </w:r>
            <w:hyperlink r:id="rId9" w:history="1">
              <w:r w:rsidRPr="00DA4670">
                <w:rPr>
                  <w:rStyle w:val="Hyperlink"/>
                  <w:rFonts w:ascii="Arial" w:hAnsi="Arial" w:cs="Arial"/>
                  <w:sz w:val="24"/>
                  <w:szCs w:val="24"/>
                </w:rPr>
                <w:t>Georgia Procurement Registry</w:t>
              </w:r>
            </w:hyperlink>
          </w:p>
        </w:tc>
      </w:tr>
    </w:tbl>
    <w:p w14:paraId="58556C68" w14:textId="77777777" w:rsidR="00780D6B" w:rsidRDefault="00780D6B"/>
    <w:p w14:paraId="45D5098E" w14:textId="77777777" w:rsidR="00DA4670" w:rsidRDefault="00DA4670"/>
    <w:tbl>
      <w:tblPr>
        <w:tblW w:w="10685" w:type="dxa"/>
        <w:jc w:val="center"/>
        <w:tblLayout w:type="fixed"/>
        <w:tblLook w:val="0620" w:firstRow="1" w:lastRow="0" w:firstColumn="0" w:lastColumn="0" w:noHBand="1" w:noVBand="1"/>
      </w:tblPr>
      <w:tblGrid>
        <w:gridCol w:w="289"/>
        <w:gridCol w:w="10396"/>
      </w:tblGrid>
      <w:tr w:rsidR="00DA4670" w:rsidRPr="00E55439" w14:paraId="5BE97AE5" w14:textId="77777777" w:rsidTr="004E293F">
        <w:trPr>
          <w:trHeight w:val="216"/>
          <w:jc w:val="center"/>
        </w:trPr>
        <w:tc>
          <w:tcPr>
            <w:tcW w:w="10175" w:type="dxa"/>
            <w:gridSpan w:val="2"/>
            <w:shd w:val="clear" w:color="auto" w:fill="1D203A"/>
          </w:tcPr>
          <w:p w14:paraId="29707FF4" w14:textId="56944B31" w:rsidR="00DA4670" w:rsidRPr="00D47C87" w:rsidRDefault="00DA4670" w:rsidP="00D47C87">
            <w:pPr>
              <w:pStyle w:val="Heading2"/>
            </w:pPr>
            <w:r w:rsidRPr="001A1EEE">
              <w:rPr>
                <w:sz w:val="28"/>
                <w:szCs w:val="36"/>
              </w:rPr>
              <w:t>1.4 Definition of Terms</w:t>
            </w:r>
          </w:p>
        </w:tc>
      </w:tr>
      <w:tr w:rsidR="00DA4670" w:rsidRPr="00E55439" w14:paraId="0F36DC91" w14:textId="77777777" w:rsidTr="004E293F">
        <w:trPr>
          <w:gridAfter w:val="1"/>
          <w:wAfter w:w="9900" w:type="dxa"/>
          <w:trHeight w:val="90"/>
          <w:jc w:val="center"/>
        </w:trPr>
        <w:tc>
          <w:tcPr>
            <w:tcW w:w="275" w:type="dxa"/>
          </w:tcPr>
          <w:p w14:paraId="271C996E" w14:textId="77777777" w:rsidR="00DA4670" w:rsidRPr="00E55439" w:rsidRDefault="00DA4670" w:rsidP="00190555">
            <w:pPr>
              <w:keepNext/>
              <w:rPr>
                <w:rFonts w:ascii="Arial" w:hAnsi="Arial" w:cs="Arial"/>
                <w:b/>
                <w:sz w:val="4"/>
                <w:szCs w:val="4"/>
              </w:rPr>
            </w:pPr>
          </w:p>
        </w:tc>
      </w:tr>
      <w:tr w:rsidR="00DA4670" w:rsidRPr="00E55439" w14:paraId="2AFCA99B" w14:textId="77777777" w:rsidTr="004E293F">
        <w:trPr>
          <w:trHeight w:val="57"/>
          <w:jc w:val="center"/>
        </w:trPr>
        <w:tc>
          <w:tcPr>
            <w:tcW w:w="10175" w:type="dxa"/>
            <w:gridSpan w:val="2"/>
            <w:shd w:val="clear" w:color="auto" w:fill="B48819"/>
          </w:tcPr>
          <w:p w14:paraId="46B864B7" w14:textId="77777777" w:rsidR="00DA4670" w:rsidRPr="00E55439" w:rsidRDefault="00DA4670" w:rsidP="00190555">
            <w:pPr>
              <w:keepNext/>
              <w:rPr>
                <w:rFonts w:ascii="Arial" w:hAnsi="Arial" w:cs="Arial"/>
                <w:b/>
                <w:sz w:val="8"/>
                <w:szCs w:val="8"/>
              </w:rPr>
            </w:pPr>
          </w:p>
        </w:tc>
      </w:tr>
    </w:tbl>
    <w:tbl>
      <w:tblPr>
        <w:tblStyle w:val="TableGrid"/>
        <w:tblW w:w="10620" w:type="dxa"/>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10620"/>
      </w:tblGrid>
      <w:tr w:rsidR="00A507F2" w14:paraId="47690E81" w14:textId="77777777" w:rsidTr="00F3665D">
        <w:trPr>
          <w:trHeight w:val="511"/>
        </w:trPr>
        <w:tc>
          <w:tcPr>
            <w:tcW w:w="10620" w:type="dxa"/>
            <w:tcBorders>
              <w:left w:val="single" w:sz="8" w:space="0" w:color="auto"/>
              <w:bottom w:val="single" w:sz="8" w:space="0" w:color="auto"/>
              <w:right w:val="single" w:sz="8" w:space="0" w:color="auto"/>
            </w:tcBorders>
          </w:tcPr>
          <w:p w14:paraId="4C439221" w14:textId="04053E80" w:rsidR="00A507F2" w:rsidRPr="0032149A" w:rsidRDefault="00A507F2" w:rsidP="00190555">
            <w:pPr>
              <w:shd w:val="clear" w:color="auto" w:fill="D9D9D9" w:themeFill="background1" w:themeFillShade="D9"/>
              <w:spacing w:before="120" w:line="260" w:lineRule="exact"/>
              <w:rPr>
                <w:rFonts w:ascii="Arial" w:hAnsi="Arial" w:cs="Arial"/>
                <w:sz w:val="24"/>
                <w:szCs w:val="24"/>
              </w:rPr>
            </w:pPr>
            <w:r w:rsidRPr="0032149A">
              <w:rPr>
                <w:rFonts w:ascii="Arial" w:hAnsi="Arial" w:cs="Arial"/>
                <w:b/>
                <w:bCs/>
                <w:sz w:val="24"/>
                <w:szCs w:val="24"/>
              </w:rPr>
              <w:t>Instructions to Issuing Officer</w:t>
            </w:r>
            <w:r w:rsidRPr="007D04BE">
              <w:rPr>
                <w:rFonts w:ascii="Arial" w:hAnsi="Arial" w:cs="Arial"/>
                <w:sz w:val="24"/>
                <w:szCs w:val="24"/>
              </w:rPr>
              <w:t>:</w:t>
            </w:r>
            <w:r w:rsidRPr="0032149A">
              <w:rPr>
                <w:rFonts w:ascii="Arial" w:hAnsi="Arial" w:cs="Arial"/>
                <w:sz w:val="24"/>
                <w:szCs w:val="24"/>
              </w:rPr>
              <w:t xml:space="preserve"> please use this space to </w:t>
            </w:r>
            <w:r w:rsidR="0047762E" w:rsidRPr="0032149A">
              <w:rPr>
                <w:rFonts w:ascii="Arial" w:hAnsi="Arial" w:cs="Arial"/>
                <w:sz w:val="24"/>
                <w:szCs w:val="24"/>
              </w:rPr>
              <w:t>add</w:t>
            </w:r>
            <w:r w:rsidRPr="0032149A">
              <w:rPr>
                <w:rFonts w:ascii="Arial" w:hAnsi="Arial" w:cs="Arial"/>
                <w:sz w:val="24"/>
                <w:szCs w:val="24"/>
              </w:rPr>
              <w:t xml:space="preserve"> any </w:t>
            </w:r>
            <w:r w:rsidR="0047762E" w:rsidRPr="0032149A">
              <w:rPr>
                <w:rFonts w:ascii="Arial" w:hAnsi="Arial" w:cs="Arial"/>
                <w:sz w:val="24"/>
                <w:szCs w:val="24"/>
              </w:rPr>
              <w:t>additional definitions or add</w:t>
            </w:r>
            <w:r w:rsidRPr="0032149A">
              <w:rPr>
                <w:rFonts w:ascii="Arial" w:hAnsi="Arial" w:cs="Arial"/>
                <w:sz w:val="24"/>
                <w:szCs w:val="24"/>
              </w:rPr>
              <w:t xml:space="preserve"> reference </w:t>
            </w:r>
            <w:r w:rsidR="0047762E" w:rsidRPr="0032149A">
              <w:rPr>
                <w:rFonts w:ascii="Arial" w:hAnsi="Arial" w:cs="Arial"/>
                <w:sz w:val="24"/>
                <w:szCs w:val="24"/>
              </w:rPr>
              <w:t>to an additional</w:t>
            </w:r>
            <w:r w:rsidRPr="0032149A">
              <w:rPr>
                <w:rFonts w:ascii="Arial" w:hAnsi="Arial" w:cs="Arial"/>
                <w:sz w:val="24"/>
                <w:szCs w:val="24"/>
              </w:rPr>
              <w:t xml:space="preserve"> file attachment as applicable.</w:t>
            </w:r>
            <w:r w:rsidR="0032149A" w:rsidRPr="0032149A">
              <w:rPr>
                <w:rFonts w:ascii="Arial" w:hAnsi="Arial" w:cs="Arial"/>
                <w:sz w:val="24"/>
                <w:szCs w:val="24"/>
              </w:rPr>
              <w:t xml:space="preserve"> Several standard definitions have been included. Please delete this instructional note.</w:t>
            </w:r>
          </w:p>
          <w:p w14:paraId="1F067F56" w14:textId="77777777" w:rsidR="00A507F2" w:rsidRPr="0032149A" w:rsidRDefault="00A507F2" w:rsidP="00190555">
            <w:pPr>
              <w:pStyle w:val="FSubtitle"/>
              <w:framePr w:hSpace="0" w:wrap="auto" w:vAnchor="margin" w:hAnchor="text" w:xAlign="left" w:yAlign="inline"/>
              <w:suppressOverlap w:val="0"/>
              <w:jc w:val="left"/>
              <w:rPr>
                <w:rFonts w:ascii="Arial" w:hAnsi="Arial"/>
                <w:sz w:val="24"/>
                <w:szCs w:val="24"/>
              </w:rPr>
            </w:pPr>
          </w:p>
          <w:p w14:paraId="119A6F10" w14:textId="316AC393" w:rsidR="003B0E02" w:rsidRPr="0032149A" w:rsidRDefault="003B0E02" w:rsidP="007D04BE">
            <w:pPr>
              <w:pStyle w:val="FSubtitle"/>
              <w:framePr w:hSpace="0" w:wrap="auto" w:vAnchor="margin" w:hAnchor="text" w:xAlign="left" w:yAlign="inline"/>
              <w:numPr>
                <w:ilvl w:val="0"/>
                <w:numId w:val="4"/>
              </w:numPr>
              <w:spacing w:before="120" w:after="120"/>
              <w:suppressOverlap w:val="0"/>
              <w:jc w:val="left"/>
              <w:rPr>
                <w:rFonts w:ascii="Arial" w:hAnsi="Arial"/>
                <w:b w:val="0"/>
                <w:bCs w:val="0"/>
                <w:sz w:val="24"/>
                <w:szCs w:val="24"/>
              </w:rPr>
            </w:pPr>
            <w:r w:rsidRPr="0032149A">
              <w:rPr>
                <w:rFonts w:ascii="Arial" w:hAnsi="Arial"/>
                <w:b w:val="0"/>
                <w:bCs w:val="0"/>
                <w:sz w:val="24"/>
                <w:szCs w:val="24"/>
              </w:rPr>
              <w:t xml:space="preserve">The </w:t>
            </w:r>
            <w:r w:rsidRPr="0032149A">
              <w:rPr>
                <w:rFonts w:ascii="Arial" w:hAnsi="Arial"/>
                <w:sz w:val="24"/>
                <w:szCs w:val="24"/>
              </w:rPr>
              <w:t>Department of Administrative Services (DOAS)</w:t>
            </w:r>
            <w:r w:rsidRPr="0032149A">
              <w:rPr>
                <w:rFonts w:ascii="Arial" w:hAnsi="Arial"/>
                <w:b w:val="0"/>
                <w:bCs w:val="0"/>
                <w:sz w:val="24"/>
                <w:szCs w:val="24"/>
              </w:rPr>
              <w:t xml:space="preserve"> through its </w:t>
            </w:r>
            <w:r w:rsidRPr="0032149A">
              <w:rPr>
                <w:rFonts w:ascii="Arial" w:hAnsi="Arial"/>
                <w:sz w:val="24"/>
                <w:szCs w:val="24"/>
              </w:rPr>
              <w:t>State Purchasing Division (SPD)</w:t>
            </w:r>
            <w:r w:rsidRPr="0032149A">
              <w:rPr>
                <w:rFonts w:ascii="Arial" w:hAnsi="Arial"/>
                <w:b w:val="0"/>
                <w:bCs w:val="0"/>
                <w:sz w:val="24"/>
                <w:szCs w:val="24"/>
              </w:rPr>
              <w:t xml:space="preserve"> is the state agency responsible for overseeing the State of Georgia’s procurement operations. More information is available online at doas.ga.gov. </w:t>
            </w:r>
          </w:p>
          <w:p w14:paraId="5CEDC702" w14:textId="5A7810A0" w:rsidR="00361BDC" w:rsidRPr="0032149A" w:rsidRDefault="00361BDC" w:rsidP="007D04BE">
            <w:pPr>
              <w:pStyle w:val="FSubtitle"/>
              <w:framePr w:hSpace="0" w:wrap="auto" w:vAnchor="margin" w:hAnchor="text" w:xAlign="left" w:yAlign="inline"/>
              <w:numPr>
                <w:ilvl w:val="0"/>
                <w:numId w:val="4"/>
              </w:numPr>
              <w:spacing w:before="120" w:after="120"/>
              <w:suppressOverlap w:val="0"/>
              <w:jc w:val="left"/>
              <w:rPr>
                <w:rFonts w:ascii="Arial" w:hAnsi="Arial"/>
                <w:sz w:val="24"/>
                <w:szCs w:val="24"/>
              </w:rPr>
            </w:pPr>
            <w:r w:rsidRPr="0032149A">
              <w:rPr>
                <w:rFonts w:ascii="Arial" w:hAnsi="Arial"/>
                <w:sz w:val="24"/>
                <w:szCs w:val="24"/>
              </w:rPr>
              <w:t>GA@WORK Marketplace for Suppliers</w:t>
            </w:r>
            <w:r w:rsidRPr="0032149A">
              <w:rPr>
                <w:rFonts w:ascii="Arial" w:hAnsi="Arial"/>
                <w:b w:val="0"/>
                <w:bCs w:val="0"/>
                <w:sz w:val="24"/>
                <w:szCs w:val="24"/>
              </w:rPr>
              <w:t xml:space="preserve"> is the State of Georgia’s approved portal for bidder registration, bidding on solicitations, access to awarded contracts, and access to DOAS’ Business Certification Program.</w:t>
            </w:r>
          </w:p>
          <w:p w14:paraId="22456C94" w14:textId="722051C4" w:rsidR="00361BDC" w:rsidRPr="0032149A" w:rsidRDefault="00361BDC" w:rsidP="007D04BE">
            <w:pPr>
              <w:pStyle w:val="FSubtitle"/>
              <w:framePr w:hSpace="0" w:wrap="auto" w:vAnchor="margin" w:hAnchor="text" w:xAlign="left" w:yAlign="inline"/>
              <w:numPr>
                <w:ilvl w:val="0"/>
                <w:numId w:val="4"/>
              </w:numPr>
              <w:spacing w:before="120" w:after="120"/>
              <w:suppressOverlap w:val="0"/>
              <w:jc w:val="left"/>
              <w:rPr>
                <w:rFonts w:ascii="Arial" w:hAnsi="Arial"/>
                <w:sz w:val="24"/>
                <w:szCs w:val="24"/>
              </w:rPr>
            </w:pPr>
            <w:r w:rsidRPr="0032149A">
              <w:rPr>
                <w:rFonts w:ascii="Arial" w:hAnsi="Arial"/>
                <w:b w:val="0"/>
                <w:bCs w:val="0"/>
                <w:sz w:val="24"/>
                <w:szCs w:val="24"/>
              </w:rPr>
              <w:t xml:space="preserve">The </w:t>
            </w:r>
            <w:r w:rsidRPr="0032149A">
              <w:rPr>
                <w:rFonts w:ascii="Arial" w:hAnsi="Arial"/>
                <w:sz w:val="24"/>
                <w:szCs w:val="24"/>
              </w:rPr>
              <w:t>Georgia Procurement Registry</w:t>
            </w:r>
            <w:r w:rsidRPr="0032149A">
              <w:rPr>
                <w:rFonts w:ascii="Arial" w:hAnsi="Arial"/>
                <w:b w:val="0"/>
                <w:bCs w:val="0"/>
                <w:sz w:val="24"/>
                <w:szCs w:val="24"/>
              </w:rPr>
              <w:t xml:space="preserve"> is the State of Georgia’s official site to view all state bid opportunities.</w:t>
            </w:r>
          </w:p>
          <w:p w14:paraId="7FB6B46F" w14:textId="5B697DE9" w:rsidR="0047762E" w:rsidRPr="0032149A" w:rsidRDefault="0047762E" w:rsidP="007D04BE">
            <w:pPr>
              <w:pStyle w:val="FSubtitle"/>
              <w:framePr w:hSpace="0" w:wrap="auto" w:vAnchor="margin" w:hAnchor="text" w:xAlign="left" w:yAlign="inline"/>
              <w:numPr>
                <w:ilvl w:val="0"/>
                <w:numId w:val="4"/>
              </w:numPr>
              <w:spacing w:before="120" w:after="120"/>
              <w:suppressOverlap w:val="0"/>
              <w:jc w:val="left"/>
              <w:rPr>
                <w:rFonts w:ascii="Arial" w:hAnsi="Arial"/>
                <w:sz w:val="24"/>
                <w:szCs w:val="24"/>
              </w:rPr>
            </w:pPr>
            <w:r w:rsidRPr="0032149A">
              <w:rPr>
                <w:rFonts w:ascii="Arial" w:hAnsi="Arial"/>
                <w:sz w:val="24"/>
                <w:szCs w:val="24"/>
              </w:rPr>
              <w:t>Sourcing Event</w:t>
            </w:r>
            <w:r w:rsidRPr="0032149A">
              <w:rPr>
                <w:rFonts w:ascii="Arial" w:hAnsi="Arial"/>
                <w:b w:val="0"/>
                <w:bCs w:val="0"/>
                <w:sz w:val="24"/>
                <w:szCs w:val="24"/>
              </w:rPr>
              <w:t xml:space="preserve"> refers to the electronic sourcing event available for bidding in </w:t>
            </w:r>
            <w:r w:rsidRPr="0032149A">
              <w:rPr>
                <w:rFonts w:ascii="Arial" w:hAnsi="Arial"/>
                <w:b w:val="0"/>
                <w:bCs w:val="0"/>
                <w:sz w:val="24"/>
                <w:szCs w:val="24"/>
              </w:rPr>
              <w:lastRenderedPageBreak/>
              <w:t>GA@WORK Marketplace for Suppliers.  The Sourcing Event type is defined in Section 1.1. Key Information.</w:t>
            </w:r>
          </w:p>
          <w:p w14:paraId="1FB1B83A" w14:textId="77777777" w:rsidR="007D04BE" w:rsidRDefault="007D04BE" w:rsidP="007D04BE">
            <w:pPr>
              <w:pStyle w:val="FSubtitle"/>
              <w:framePr w:hSpace="0" w:wrap="auto" w:vAnchor="margin" w:hAnchor="text" w:xAlign="left" w:yAlign="inline"/>
              <w:numPr>
                <w:ilvl w:val="0"/>
                <w:numId w:val="4"/>
              </w:numPr>
              <w:suppressOverlap w:val="0"/>
              <w:jc w:val="left"/>
              <w:rPr>
                <w:rFonts w:ascii="Arial" w:hAnsi="Arial"/>
                <w:sz w:val="24"/>
                <w:szCs w:val="24"/>
              </w:rPr>
            </w:pPr>
            <w:r>
              <w:rPr>
                <w:rFonts w:ascii="Arial" w:hAnsi="Arial"/>
                <w:sz w:val="24"/>
                <w:szCs w:val="24"/>
              </w:rPr>
              <w:t>Sourcing Tool</w:t>
            </w:r>
            <w:r>
              <w:rPr>
                <w:rFonts w:ascii="Arial" w:hAnsi="Arial"/>
                <w:b w:val="0"/>
                <w:bCs w:val="0"/>
                <w:sz w:val="24"/>
                <w:szCs w:val="24"/>
              </w:rPr>
              <w:t xml:space="preserve"> refers to the GA@WORK Marketplace Sourcing module, which is DOAS’ approved platform for conducting solicitations.</w:t>
            </w:r>
          </w:p>
          <w:p w14:paraId="056A4035" w14:textId="0504F895" w:rsidR="0047762E" w:rsidRPr="0032149A" w:rsidRDefault="0047762E" w:rsidP="007D04BE">
            <w:pPr>
              <w:pStyle w:val="FSubtitle"/>
              <w:framePr w:hSpace="0" w:wrap="auto" w:vAnchor="margin" w:hAnchor="text" w:xAlign="left" w:yAlign="inline"/>
              <w:numPr>
                <w:ilvl w:val="0"/>
                <w:numId w:val="4"/>
              </w:numPr>
              <w:spacing w:before="120" w:after="120"/>
              <w:suppressOverlap w:val="0"/>
              <w:jc w:val="left"/>
              <w:rPr>
                <w:rFonts w:ascii="Arial" w:hAnsi="Arial"/>
                <w:sz w:val="24"/>
                <w:szCs w:val="24"/>
              </w:rPr>
            </w:pPr>
            <w:r w:rsidRPr="0032149A">
              <w:rPr>
                <w:rFonts w:ascii="Arial" w:hAnsi="Arial"/>
                <w:sz w:val="24"/>
                <w:szCs w:val="24"/>
              </w:rPr>
              <w:t xml:space="preserve">State Entity </w:t>
            </w:r>
            <w:r w:rsidRPr="0032149A">
              <w:rPr>
                <w:rFonts w:ascii="Arial" w:hAnsi="Arial"/>
                <w:b w:val="0"/>
                <w:bCs w:val="0"/>
                <w:sz w:val="24"/>
                <w:szCs w:val="24"/>
              </w:rPr>
              <w:t>refers to the organization defined in Section 1.1 Key Information.</w:t>
            </w:r>
          </w:p>
          <w:p w14:paraId="3B96A660" w14:textId="16CB0422" w:rsidR="003B0E02" w:rsidRPr="0032149A" w:rsidRDefault="003B0E02" w:rsidP="007D04BE">
            <w:pPr>
              <w:pStyle w:val="FSubtitle"/>
              <w:framePr w:hSpace="0" w:wrap="auto" w:vAnchor="margin" w:hAnchor="text" w:xAlign="left" w:yAlign="inline"/>
              <w:numPr>
                <w:ilvl w:val="0"/>
                <w:numId w:val="4"/>
              </w:numPr>
              <w:spacing w:before="120" w:after="120"/>
              <w:suppressOverlap w:val="0"/>
              <w:jc w:val="left"/>
              <w:rPr>
                <w:rFonts w:ascii="Arial" w:hAnsi="Arial"/>
                <w:sz w:val="24"/>
                <w:szCs w:val="24"/>
              </w:rPr>
            </w:pPr>
            <w:r w:rsidRPr="0032149A">
              <w:rPr>
                <w:rFonts w:ascii="Arial" w:hAnsi="Arial"/>
                <w:sz w:val="24"/>
                <w:szCs w:val="24"/>
              </w:rPr>
              <w:t>Suppliers</w:t>
            </w:r>
            <w:r w:rsidRPr="0032149A">
              <w:rPr>
                <w:rFonts w:ascii="Arial" w:hAnsi="Arial"/>
                <w:b w:val="0"/>
                <w:bCs w:val="0"/>
                <w:sz w:val="24"/>
                <w:szCs w:val="24"/>
              </w:rPr>
              <w:t xml:space="preserve"> </w:t>
            </w:r>
            <w:r w:rsidR="00361BDC" w:rsidRPr="0032149A">
              <w:rPr>
                <w:rFonts w:ascii="Arial" w:hAnsi="Arial"/>
                <w:b w:val="0"/>
                <w:bCs w:val="0"/>
                <w:sz w:val="24"/>
                <w:szCs w:val="24"/>
              </w:rPr>
              <w:t>are</w:t>
            </w:r>
            <w:r w:rsidRPr="0032149A">
              <w:rPr>
                <w:rFonts w:ascii="Arial" w:hAnsi="Arial"/>
                <w:b w:val="0"/>
                <w:bCs w:val="0"/>
                <w:sz w:val="24"/>
                <w:szCs w:val="24"/>
              </w:rPr>
              <w:t xml:space="preserve"> companies</w:t>
            </w:r>
            <w:r w:rsidR="00361BDC" w:rsidRPr="0032149A">
              <w:rPr>
                <w:rFonts w:ascii="Arial" w:hAnsi="Arial"/>
                <w:b w:val="0"/>
                <w:bCs w:val="0"/>
                <w:sz w:val="24"/>
                <w:szCs w:val="24"/>
              </w:rPr>
              <w:t xml:space="preserve"> or organizations </w:t>
            </w:r>
            <w:r w:rsidRPr="0032149A">
              <w:rPr>
                <w:rFonts w:ascii="Arial" w:hAnsi="Arial"/>
                <w:b w:val="0"/>
                <w:bCs w:val="0"/>
                <w:sz w:val="24"/>
                <w:szCs w:val="24"/>
              </w:rPr>
              <w:t>interested in doing business with the State of Georgia.</w:t>
            </w:r>
          </w:p>
          <w:p w14:paraId="5749DB25" w14:textId="533F6EE6" w:rsidR="003B0E02" w:rsidRPr="00780D6B" w:rsidRDefault="003B0E02" w:rsidP="003B0E02">
            <w:pPr>
              <w:pStyle w:val="FSubtitle"/>
              <w:framePr w:hSpace="0" w:wrap="auto" w:vAnchor="margin" w:hAnchor="text" w:xAlign="left" w:yAlign="inline"/>
              <w:ind w:left="720"/>
              <w:suppressOverlap w:val="0"/>
              <w:jc w:val="left"/>
              <w:rPr>
                <w:rFonts w:ascii="Arial" w:hAnsi="Arial"/>
                <w:sz w:val="24"/>
                <w:szCs w:val="24"/>
              </w:rPr>
            </w:pPr>
          </w:p>
        </w:tc>
      </w:tr>
    </w:tbl>
    <w:p w14:paraId="4BF09F73" w14:textId="77777777" w:rsidR="00A507F2" w:rsidRDefault="00A507F2"/>
    <w:p w14:paraId="5266183C" w14:textId="77777777" w:rsidR="00A507F2" w:rsidRDefault="00A507F2"/>
    <w:tbl>
      <w:tblPr>
        <w:tblW w:w="10685" w:type="dxa"/>
        <w:jc w:val="center"/>
        <w:tblLayout w:type="fixed"/>
        <w:tblLook w:val="0620" w:firstRow="1" w:lastRow="0" w:firstColumn="0" w:lastColumn="0" w:noHBand="1" w:noVBand="1"/>
      </w:tblPr>
      <w:tblGrid>
        <w:gridCol w:w="289"/>
        <w:gridCol w:w="10396"/>
      </w:tblGrid>
      <w:tr w:rsidR="00A507F2" w:rsidRPr="00E55439" w14:paraId="55E443E6" w14:textId="77777777" w:rsidTr="004E293F">
        <w:trPr>
          <w:trHeight w:val="216"/>
          <w:jc w:val="center"/>
        </w:trPr>
        <w:tc>
          <w:tcPr>
            <w:tcW w:w="10175" w:type="dxa"/>
            <w:gridSpan w:val="2"/>
            <w:shd w:val="clear" w:color="auto" w:fill="1D203A"/>
          </w:tcPr>
          <w:p w14:paraId="375F1638" w14:textId="5C997592" w:rsidR="00A507F2" w:rsidRPr="00D47C87" w:rsidRDefault="00A507F2" w:rsidP="00D47C87">
            <w:pPr>
              <w:pStyle w:val="Heading2"/>
            </w:pPr>
            <w:r w:rsidRPr="001A1EEE">
              <w:rPr>
                <w:sz w:val="28"/>
                <w:szCs w:val="36"/>
              </w:rPr>
              <w:t>2. Instructions for Suppliers</w:t>
            </w:r>
          </w:p>
        </w:tc>
      </w:tr>
      <w:tr w:rsidR="00A507F2" w:rsidRPr="00E55439" w14:paraId="76DC1B83" w14:textId="77777777" w:rsidTr="004E293F">
        <w:trPr>
          <w:gridAfter w:val="1"/>
          <w:wAfter w:w="9900" w:type="dxa"/>
          <w:trHeight w:val="90"/>
          <w:jc w:val="center"/>
        </w:trPr>
        <w:tc>
          <w:tcPr>
            <w:tcW w:w="275" w:type="dxa"/>
          </w:tcPr>
          <w:p w14:paraId="310DBB6D" w14:textId="77777777" w:rsidR="00A507F2" w:rsidRPr="00E55439" w:rsidRDefault="00A507F2" w:rsidP="0032149A">
            <w:pPr>
              <w:keepNext/>
              <w:rPr>
                <w:rFonts w:ascii="Arial" w:hAnsi="Arial" w:cs="Arial"/>
                <w:b/>
                <w:sz w:val="4"/>
                <w:szCs w:val="4"/>
              </w:rPr>
            </w:pPr>
          </w:p>
        </w:tc>
      </w:tr>
      <w:tr w:rsidR="00A507F2" w:rsidRPr="00E55439" w14:paraId="43F70127" w14:textId="77777777" w:rsidTr="004E293F">
        <w:trPr>
          <w:trHeight w:val="57"/>
          <w:jc w:val="center"/>
        </w:trPr>
        <w:tc>
          <w:tcPr>
            <w:tcW w:w="10175" w:type="dxa"/>
            <w:gridSpan w:val="2"/>
            <w:shd w:val="clear" w:color="auto" w:fill="B48819"/>
          </w:tcPr>
          <w:p w14:paraId="75186566" w14:textId="77777777" w:rsidR="00A507F2" w:rsidRPr="00E55439" w:rsidRDefault="00A507F2" w:rsidP="0032149A">
            <w:pPr>
              <w:keepNext/>
              <w:rPr>
                <w:rFonts w:ascii="Arial" w:hAnsi="Arial" w:cs="Arial"/>
                <w:b/>
                <w:sz w:val="8"/>
                <w:szCs w:val="8"/>
              </w:rPr>
            </w:pPr>
          </w:p>
        </w:tc>
      </w:tr>
    </w:tbl>
    <w:p w14:paraId="299D14DD" w14:textId="77777777" w:rsidR="00A507F2" w:rsidRDefault="00A507F2" w:rsidP="00A507F2">
      <w:pPr>
        <w:ind w:left="360"/>
      </w:pPr>
    </w:p>
    <w:p w14:paraId="667A6349" w14:textId="2A25EB47" w:rsidR="00A507F2" w:rsidRPr="0032149A" w:rsidRDefault="00A507F2" w:rsidP="001A28AD">
      <w:pPr>
        <w:pStyle w:val="ListParagraph"/>
        <w:numPr>
          <w:ilvl w:val="1"/>
          <w:numId w:val="3"/>
        </w:numPr>
        <w:spacing w:after="240" w:line="240" w:lineRule="auto"/>
        <w:ind w:left="1080" w:right="540" w:hanging="634"/>
        <w:contextualSpacing w:val="0"/>
        <w:rPr>
          <w:rFonts w:ascii="Arial" w:hAnsi="Arial" w:cs="Arial"/>
        </w:rPr>
      </w:pPr>
      <w:r w:rsidRPr="0032149A">
        <w:rPr>
          <w:rFonts w:ascii="Arial" w:hAnsi="Arial" w:cs="Arial"/>
          <w:b/>
          <w:bCs/>
        </w:rPr>
        <w:t>Supplier Acknowledgement</w:t>
      </w:r>
      <w:r w:rsidRPr="007D04BE">
        <w:rPr>
          <w:rFonts w:ascii="Arial" w:hAnsi="Arial" w:cs="Arial"/>
        </w:rPr>
        <w:t>:</w:t>
      </w:r>
      <w:r w:rsidRPr="0032149A">
        <w:rPr>
          <w:rFonts w:ascii="Arial" w:hAnsi="Arial" w:cs="Arial"/>
          <w:b/>
          <w:bCs/>
        </w:rPr>
        <w:t xml:space="preserve"> </w:t>
      </w:r>
      <w:r w:rsidRPr="0032149A">
        <w:rPr>
          <w:rFonts w:ascii="Arial" w:hAnsi="Arial" w:cs="Arial"/>
        </w:rPr>
        <w:t xml:space="preserve">By submitting a response to the </w:t>
      </w:r>
      <w:r w:rsidR="007D04BE">
        <w:rPr>
          <w:rFonts w:ascii="Arial" w:hAnsi="Arial" w:cs="Arial"/>
        </w:rPr>
        <w:t>Sourcing Event</w:t>
      </w:r>
      <w:r w:rsidRPr="0032149A">
        <w:rPr>
          <w:rFonts w:ascii="Arial" w:hAnsi="Arial" w:cs="Arial"/>
        </w:rPr>
        <w:t>, the supplier is acknowledging that the supplier has read the information and instructions and agrees to comply with the information and instructions contained herein.</w:t>
      </w:r>
    </w:p>
    <w:p w14:paraId="3C03A2C8" w14:textId="2E57E834" w:rsidR="0047762E" w:rsidRPr="0032149A" w:rsidRDefault="003B0E02" w:rsidP="001A28AD">
      <w:pPr>
        <w:pStyle w:val="ListParagraph"/>
        <w:numPr>
          <w:ilvl w:val="1"/>
          <w:numId w:val="3"/>
        </w:numPr>
        <w:spacing w:after="240" w:line="240" w:lineRule="auto"/>
        <w:ind w:left="1080" w:right="540" w:hanging="634"/>
        <w:contextualSpacing w:val="0"/>
        <w:rPr>
          <w:rFonts w:ascii="Arial" w:hAnsi="Arial" w:cs="Arial"/>
        </w:rPr>
      </w:pPr>
      <w:r w:rsidRPr="0032149A">
        <w:rPr>
          <w:rFonts w:ascii="Arial" w:hAnsi="Arial" w:cs="Arial"/>
          <w:b/>
          <w:bCs/>
        </w:rPr>
        <w:t>Supplier Registration</w:t>
      </w:r>
      <w:r w:rsidRPr="0032149A">
        <w:rPr>
          <w:rFonts w:ascii="Arial" w:hAnsi="Arial" w:cs="Arial"/>
        </w:rPr>
        <w:t xml:space="preserve">: DOAS requires all companies and/or individuals interested in conducting business with the State of Georgia to register in the State’s web-based registration system, GA@WORK Marketplace for Suppliers. Registration is free and enables the registering company to gain access to certain information, services, and resources maintained in GA@WORK Marketplace for Suppliers at no charge to the registering company. All registering </w:t>
      </w:r>
      <w:r w:rsidR="007D04BE">
        <w:rPr>
          <w:rFonts w:ascii="Arial" w:hAnsi="Arial" w:cs="Arial"/>
        </w:rPr>
        <w:t>suppliers</w:t>
      </w:r>
      <w:r w:rsidRPr="0032149A">
        <w:rPr>
          <w:rFonts w:ascii="Arial" w:hAnsi="Arial" w:cs="Arial"/>
        </w:rPr>
        <w:t xml:space="preserve"> must agree to be bound by the applicable terms and conditions governing use of the system. In the event DOAS elects to offer certain optional or premium services to registered companies on a fee basis, the registered </w:t>
      </w:r>
      <w:r w:rsidR="007D04BE">
        <w:rPr>
          <w:rFonts w:ascii="Arial" w:hAnsi="Arial" w:cs="Arial"/>
        </w:rPr>
        <w:t>supplier</w:t>
      </w:r>
      <w:r w:rsidRPr="0032149A">
        <w:rPr>
          <w:rFonts w:ascii="Arial" w:hAnsi="Arial" w:cs="Arial"/>
        </w:rPr>
        <w:t xml:space="preserve"> will be given the opportunity to either accept or reject the service before incurring any costs and still maintain its registration. Companies may register at</w:t>
      </w:r>
      <w:r w:rsidR="004D06C4" w:rsidRPr="0032149A">
        <w:rPr>
          <w:rFonts w:ascii="Arial" w:hAnsi="Arial" w:cs="Arial"/>
        </w:rPr>
        <w:t xml:space="preserve"> </w:t>
      </w:r>
      <w:hyperlink r:id="rId10" w:history="1">
        <w:r w:rsidR="00D95E3B">
          <w:rPr>
            <w:rStyle w:val="Hyperlink"/>
            <w:rFonts w:ascii="Arial" w:hAnsi="Arial" w:cs="Arial"/>
          </w:rPr>
          <w:t>GA@WORK Marketplace for Suppliers</w:t>
        </w:r>
      </w:hyperlink>
      <w:r w:rsidR="004D06C4" w:rsidRPr="0032149A">
        <w:rPr>
          <w:rFonts w:ascii="Arial" w:hAnsi="Arial" w:cs="Arial"/>
        </w:rPr>
        <w:t>.</w:t>
      </w:r>
    </w:p>
    <w:p w14:paraId="7B296CDD" w14:textId="02DB8B47" w:rsidR="007D04BE" w:rsidRDefault="007D04BE" w:rsidP="007D04BE">
      <w:pPr>
        <w:pStyle w:val="ListParagraph"/>
        <w:numPr>
          <w:ilvl w:val="1"/>
          <w:numId w:val="3"/>
        </w:numPr>
        <w:spacing w:after="0" w:line="240" w:lineRule="auto"/>
        <w:ind w:left="1080" w:right="547" w:hanging="634"/>
        <w:contextualSpacing w:val="0"/>
        <w:rPr>
          <w:rFonts w:ascii="Arial" w:hAnsi="Arial" w:cs="Arial"/>
        </w:rPr>
      </w:pPr>
      <w:r w:rsidRPr="001874D4">
        <w:rPr>
          <w:rFonts w:ascii="Arial" w:hAnsi="Arial" w:cs="Arial"/>
          <w:b/>
          <w:bCs/>
        </w:rPr>
        <w:t>Small and Diverse Businesses</w:t>
      </w:r>
      <w:r w:rsidRPr="001874D4">
        <w:rPr>
          <w:rFonts w:ascii="Arial" w:hAnsi="Arial" w:cs="Arial"/>
        </w:rPr>
        <w:t>: The State</w:t>
      </w:r>
      <w:r>
        <w:rPr>
          <w:rFonts w:ascii="Arial" w:hAnsi="Arial" w:cs="Arial"/>
        </w:rPr>
        <w:t xml:space="preserve"> of Georgia</w:t>
      </w:r>
      <w:r w:rsidRPr="001874D4">
        <w:rPr>
          <w:rFonts w:ascii="Arial" w:hAnsi="Arial" w:cs="Arial"/>
        </w:rPr>
        <w:t xml:space="preserve"> is committed to supporting small and diverse businesses and encourages all qualified companies to participate in the procurement process through prime and subcontractor opportunities. To assist small and diverse businesses, Georgia law permits an income tax adjustment on the state tax return of any company that subcontracts with a DOAS-certified small and minority-owned, small and woman-owned or small and veteran-owned business to furnish goods, property or services to the State of Georgia (O.C.G.A. Section 48-7-38). More information about DOAS’ Business Certification Program is available online at </w:t>
      </w:r>
      <w:hyperlink r:id="rId11" w:history="1">
        <w:r w:rsidRPr="001874D4">
          <w:rPr>
            <w:rStyle w:val="Hyperlink"/>
            <w:rFonts w:ascii="Arial" w:hAnsi="Arial" w:cs="Arial"/>
          </w:rPr>
          <w:t>https://doas.ga.gov/state-purchasing/small-business-and-supplier-diversity/georgia-business-certification</w:t>
        </w:r>
      </w:hyperlink>
      <w:r w:rsidRPr="001874D4">
        <w:rPr>
          <w:rFonts w:ascii="Arial" w:hAnsi="Arial" w:cs="Arial"/>
        </w:rPr>
        <w:t>. Suppliers should consult with their tax advisors to find out how to take advantage of these tax credits.</w:t>
      </w:r>
    </w:p>
    <w:p w14:paraId="41322EBD" w14:textId="77777777" w:rsidR="007D04BE" w:rsidRDefault="007D04BE" w:rsidP="007D04BE">
      <w:pPr>
        <w:pStyle w:val="ListParagraph"/>
        <w:spacing w:after="0" w:line="240" w:lineRule="auto"/>
        <w:ind w:left="1080" w:right="547"/>
        <w:contextualSpacing w:val="0"/>
        <w:rPr>
          <w:rFonts w:ascii="Arial" w:hAnsi="Arial" w:cs="Arial"/>
        </w:rPr>
      </w:pPr>
    </w:p>
    <w:p w14:paraId="333DCBE9" w14:textId="4FF55F98" w:rsidR="0047762E" w:rsidRPr="0032149A" w:rsidRDefault="004D06C4" w:rsidP="001A28AD">
      <w:pPr>
        <w:pStyle w:val="ListParagraph"/>
        <w:numPr>
          <w:ilvl w:val="1"/>
          <w:numId w:val="3"/>
        </w:numPr>
        <w:spacing w:after="240" w:line="240" w:lineRule="auto"/>
        <w:ind w:left="1080" w:right="540" w:hanging="634"/>
        <w:contextualSpacing w:val="0"/>
        <w:rPr>
          <w:rFonts w:ascii="Arial" w:hAnsi="Arial" w:cs="Arial"/>
        </w:rPr>
      </w:pPr>
      <w:r w:rsidRPr="0032149A">
        <w:rPr>
          <w:rFonts w:ascii="Arial" w:hAnsi="Arial" w:cs="Arial"/>
          <w:b/>
          <w:bCs/>
        </w:rPr>
        <w:t>Submitting Questions</w:t>
      </w:r>
      <w:r w:rsidRPr="0032149A">
        <w:rPr>
          <w:rFonts w:ascii="Arial" w:hAnsi="Arial" w:cs="Arial"/>
        </w:rPr>
        <w:t xml:space="preserve">: All questions concerning this </w:t>
      </w:r>
      <w:r w:rsidR="007D04BE">
        <w:rPr>
          <w:rFonts w:ascii="Arial" w:hAnsi="Arial" w:cs="Arial"/>
        </w:rPr>
        <w:t>solicitation</w:t>
      </w:r>
      <w:r w:rsidRPr="0032149A">
        <w:rPr>
          <w:rFonts w:ascii="Arial" w:hAnsi="Arial" w:cs="Arial"/>
        </w:rPr>
        <w:t xml:space="preserve"> must be submitted in writing via the </w:t>
      </w:r>
      <w:r w:rsidR="00514D3C">
        <w:rPr>
          <w:rFonts w:ascii="Arial" w:hAnsi="Arial" w:cs="Arial"/>
        </w:rPr>
        <w:t xml:space="preserve">Sourcing </w:t>
      </w:r>
      <w:r w:rsidRPr="0032149A">
        <w:rPr>
          <w:rFonts w:ascii="Arial" w:hAnsi="Arial" w:cs="Arial"/>
        </w:rPr>
        <w:t xml:space="preserve">Event using the Q&amp;A </w:t>
      </w:r>
      <w:r w:rsidR="007D04BE">
        <w:rPr>
          <w:rFonts w:ascii="Arial" w:hAnsi="Arial" w:cs="Arial"/>
        </w:rPr>
        <w:t>B</w:t>
      </w:r>
      <w:r w:rsidRPr="0032149A">
        <w:rPr>
          <w:rFonts w:ascii="Arial" w:hAnsi="Arial" w:cs="Arial"/>
        </w:rPr>
        <w:t>oard.</w:t>
      </w:r>
      <w:r w:rsidR="0047762E" w:rsidRPr="0032149A">
        <w:rPr>
          <w:rFonts w:ascii="Arial" w:hAnsi="Arial" w:cs="Arial"/>
        </w:rPr>
        <w:t xml:space="preserve"> All questions must be submitted prior to the identified question submission deadline. Answers will be posted by the Issuing Officer on the Q&amp;A Board or as a file attachment that all suppliers can view prior to the close date.</w:t>
      </w:r>
    </w:p>
    <w:p w14:paraId="4B9EA2D2" w14:textId="74188FE5" w:rsidR="007D04BE" w:rsidRDefault="007D04BE" w:rsidP="007D04BE">
      <w:pPr>
        <w:pStyle w:val="ListParagraph"/>
        <w:numPr>
          <w:ilvl w:val="1"/>
          <w:numId w:val="3"/>
        </w:numPr>
        <w:spacing w:after="0" w:line="240" w:lineRule="auto"/>
        <w:ind w:left="1080" w:right="547" w:hanging="634"/>
        <w:contextualSpacing w:val="0"/>
        <w:rPr>
          <w:rFonts w:ascii="Arial" w:hAnsi="Arial" w:cs="Arial"/>
        </w:rPr>
      </w:pPr>
      <w:r w:rsidRPr="001874D4">
        <w:rPr>
          <w:rFonts w:ascii="Arial" w:hAnsi="Arial" w:cs="Arial"/>
          <w:b/>
          <w:bCs/>
        </w:rPr>
        <w:t>Attending Bidders/Offerors’ Conference</w:t>
      </w:r>
      <w:r w:rsidRPr="001874D4">
        <w:rPr>
          <w:rFonts w:ascii="Arial" w:hAnsi="Arial" w:cs="Arial"/>
        </w:rPr>
        <w:t xml:space="preserve">: The Bidders/Offerors’ Conference or other informational session (if any) will be identified in the Sourcing Tool. Unless indicated otherwise, attendance is not mandatory; however, suppliers are strongly encouraged to attend. </w:t>
      </w:r>
    </w:p>
    <w:p w14:paraId="595FBC39" w14:textId="6CACAE63" w:rsidR="004D06C4" w:rsidRPr="0032149A" w:rsidRDefault="004D06C4" w:rsidP="001A28AD">
      <w:pPr>
        <w:pStyle w:val="ListParagraph"/>
        <w:numPr>
          <w:ilvl w:val="1"/>
          <w:numId w:val="3"/>
        </w:numPr>
        <w:spacing w:after="240" w:line="240" w:lineRule="auto"/>
        <w:ind w:left="1080" w:right="540" w:hanging="634"/>
        <w:contextualSpacing w:val="0"/>
        <w:rPr>
          <w:rFonts w:ascii="Arial" w:hAnsi="Arial" w:cs="Arial"/>
        </w:rPr>
      </w:pPr>
      <w:r w:rsidRPr="0032149A">
        <w:rPr>
          <w:rFonts w:ascii="Arial" w:hAnsi="Arial" w:cs="Arial"/>
          <w:b/>
          <w:bCs/>
        </w:rPr>
        <w:lastRenderedPageBreak/>
        <w:t xml:space="preserve">State’s Right to Amend or Cancel the </w:t>
      </w:r>
      <w:r w:rsidR="00514D3C">
        <w:rPr>
          <w:rFonts w:ascii="Arial" w:hAnsi="Arial" w:cs="Arial"/>
          <w:b/>
          <w:bCs/>
        </w:rPr>
        <w:t xml:space="preserve">Sourcing </w:t>
      </w:r>
      <w:r w:rsidRPr="0032149A">
        <w:rPr>
          <w:rFonts w:ascii="Arial" w:hAnsi="Arial" w:cs="Arial"/>
          <w:b/>
          <w:bCs/>
        </w:rPr>
        <w:t>Event</w:t>
      </w:r>
      <w:r w:rsidRPr="0032149A">
        <w:rPr>
          <w:rFonts w:ascii="Arial" w:hAnsi="Arial" w:cs="Arial"/>
        </w:rPr>
        <w:t xml:space="preserve">: The State Entity reserves the right to amend this </w:t>
      </w:r>
      <w:r w:rsidR="00514D3C">
        <w:rPr>
          <w:rFonts w:ascii="Arial" w:hAnsi="Arial" w:cs="Arial"/>
        </w:rPr>
        <w:t xml:space="preserve">Sourcing </w:t>
      </w:r>
      <w:r w:rsidRPr="0032149A">
        <w:rPr>
          <w:rFonts w:ascii="Arial" w:hAnsi="Arial" w:cs="Arial"/>
        </w:rPr>
        <w:t xml:space="preserve">Event. Any revision must be made in writing prior to the </w:t>
      </w:r>
      <w:r w:rsidR="00514D3C">
        <w:rPr>
          <w:rFonts w:ascii="Arial" w:hAnsi="Arial" w:cs="Arial"/>
        </w:rPr>
        <w:t xml:space="preserve">Sourcing </w:t>
      </w:r>
      <w:r w:rsidRPr="0032149A">
        <w:rPr>
          <w:rFonts w:ascii="Arial" w:hAnsi="Arial" w:cs="Arial"/>
        </w:rPr>
        <w:t xml:space="preserve">Event closing date and time. By submitting a response, the supplier shall be deemed to have accepted all terms and agreed to all requirements of the </w:t>
      </w:r>
      <w:r w:rsidR="00514D3C">
        <w:rPr>
          <w:rFonts w:ascii="Arial" w:hAnsi="Arial" w:cs="Arial"/>
        </w:rPr>
        <w:t xml:space="preserve">Sourcing </w:t>
      </w:r>
      <w:r w:rsidRPr="0032149A">
        <w:rPr>
          <w:rFonts w:ascii="Arial" w:hAnsi="Arial" w:cs="Arial"/>
        </w:rPr>
        <w:t xml:space="preserve">Event unless expressly stated otherwise in the supplier’s response. Each supplier is individually responsible for reviewing the revised </w:t>
      </w:r>
      <w:r w:rsidR="00514D3C">
        <w:rPr>
          <w:rFonts w:ascii="Arial" w:hAnsi="Arial" w:cs="Arial"/>
        </w:rPr>
        <w:t xml:space="preserve">Sourcing </w:t>
      </w:r>
      <w:r w:rsidRPr="0032149A">
        <w:rPr>
          <w:rFonts w:ascii="Arial" w:hAnsi="Arial" w:cs="Arial"/>
        </w:rPr>
        <w:t xml:space="preserve">Event and making any necessary and appropriate changes to the supplier’s response prior to the </w:t>
      </w:r>
      <w:r w:rsidR="00514D3C">
        <w:rPr>
          <w:rFonts w:ascii="Arial" w:hAnsi="Arial" w:cs="Arial"/>
        </w:rPr>
        <w:t xml:space="preserve">Sourcing </w:t>
      </w:r>
      <w:r w:rsidRPr="0032149A">
        <w:rPr>
          <w:rFonts w:ascii="Arial" w:hAnsi="Arial" w:cs="Arial"/>
        </w:rPr>
        <w:t xml:space="preserve">Event closing date and time. Suppliers are encouraged to frequently check the </w:t>
      </w:r>
      <w:r w:rsidR="00514D3C">
        <w:rPr>
          <w:rFonts w:ascii="Arial" w:hAnsi="Arial" w:cs="Arial"/>
        </w:rPr>
        <w:t xml:space="preserve">Sourcing </w:t>
      </w:r>
      <w:r w:rsidR="005D3A0B" w:rsidRPr="0032149A">
        <w:rPr>
          <w:rFonts w:ascii="Arial" w:hAnsi="Arial" w:cs="Arial"/>
        </w:rPr>
        <w:t>Event</w:t>
      </w:r>
      <w:r w:rsidRPr="0032149A">
        <w:rPr>
          <w:rFonts w:ascii="Arial" w:hAnsi="Arial" w:cs="Arial"/>
        </w:rPr>
        <w:t xml:space="preserve"> for additional information. Finally, the State Entity reserves the right to cancel this </w:t>
      </w:r>
      <w:r w:rsidR="00514D3C">
        <w:rPr>
          <w:rFonts w:ascii="Arial" w:hAnsi="Arial" w:cs="Arial"/>
        </w:rPr>
        <w:t xml:space="preserve">Sourcing </w:t>
      </w:r>
      <w:r w:rsidR="005D3A0B" w:rsidRPr="0032149A">
        <w:rPr>
          <w:rFonts w:ascii="Arial" w:hAnsi="Arial" w:cs="Arial"/>
        </w:rPr>
        <w:t>Event</w:t>
      </w:r>
      <w:r w:rsidRPr="0032149A">
        <w:rPr>
          <w:rFonts w:ascii="Arial" w:hAnsi="Arial" w:cs="Arial"/>
        </w:rPr>
        <w:t xml:space="preserve"> at any time.</w:t>
      </w:r>
    </w:p>
    <w:p w14:paraId="124597C9" w14:textId="6D553F39" w:rsidR="005D3A0B" w:rsidRPr="0032149A" w:rsidRDefault="005D3A0B" w:rsidP="001A28AD">
      <w:pPr>
        <w:pStyle w:val="ListParagraph"/>
        <w:numPr>
          <w:ilvl w:val="1"/>
          <w:numId w:val="3"/>
        </w:numPr>
        <w:spacing w:after="240" w:line="240" w:lineRule="auto"/>
        <w:ind w:left="1080" w:right="540" w:hanging="634"/>
        <w:contextualSpacing w:val="0"/>
        <w:rPr>
          <w:rFonts w:ascii="Arial" w:hAnsi="Arial" w:cs="Arial"/>
        </w:rPr>
      </w:pPr>
      <w:r w:rsidRPr="0032149A">
        <w:rPr>
          <w:rFonts w:ascii="Arial" w:hAnsi="Arial" w:cs="Arial"/>
          <w:b/>
          <w:bCs/>
        </w:rPr>
        <w:t>Cost for Preparing Response</w:t>
      </w:r>
      <w:r w:rsidRPr="0032149A">
        <w:rPr>
          <w:rFonts w:ascii="Arial" w:hAnsi="Arial" w:cs="Arial"/>
        </w:rPr>
        <w:t xml:space="preserve">: Each response should be prepared simply and economically, avoiding the use of elaborate promotional materials beyond those sufficient to provide a complete presentation. The cost for developing the response and participating in this </w:t>
      </w:r>
      <w:r w:rsidR="007D04BE">
        <w:rPr>
          <w:rFonts w:ascii="Arial" w:hAnsi="Arial" w:cs="Arial"/>
        </w:rPr>
        <w:t xml:space="preserve">Sourcing </w:t>
      </w:r>
      <w:r w:rsidRPr="0032149A">
        <w:rPr>
          <w:rFonts w:ascii="Arial" w:hAnsi="Arial" w:cs="Arial"/>
        </w:rPr>
        <w:t xml:space="preserve">Event is the sole responsibility of the supplier. The State </w:t>
      </w:r>
      <w:r w:rsidR="007D04BE">
        <w:rPr>
          <w:rFonts w:ascii="Arial" w:hAnsi="Arial" w:cs="Arial"/>
        </w:rPr>
        <w:t xml:space="preserve">Entity </w:t>
      </w:r>
      <w:r w:rsidRPr="0032149A">
        <w:rPr>
          <w:rFonts w:ascii="Arial" w:hAnsi="Arial" w:cs="Arial"/>
        </w:rPr>
        <w:t xml:space="preserve">will not provide reimbursement for such costs. </w:t>
      </w:r>
    </w:p>
    <w:p w14:paraId="6E0CF1BE" w14:textId="77777777" w:rsidR="005D3A0B" w:rsidRPr="0032149A" w:rsidRDefault="005D3A0B" w:rsidP="001A28AD">
      <w:pPr>
        <w:pStyle w:val="ListParagraph"/>
        <w:numPr>
          <w:ilvl w:val="1"/>
          <w:numId w:val="3"/>
        </w:numPr>
        <w:spacing w:after="240" w:line="240" w:lineRule="auto"/>
        <w:ind w:left="1080" w:right="540" w:hanging="634"/>
        <w:contextualSpacing w:val="0"/>
        <w:rPr>
          <w:rFonts w:ascii="Arial" w:hAnsi="Arial" w:cs="Arial"/>
        </w:rPr>
      </w:pPr>
      <w:r w:rsidRPr="0032149A">
        <w:rPr>
          <w:rFonts w:ascii="Arial" w:hAnsi="Arial" w:cs="Arial"/>
          <w:b/>
          <w:bCs/>
        </w:rPr>
        <w:t>ADA Guidelines</w:t>
      </w:r>
      <w:r w:rsidRPr="0032149A">
        <w:rPr>
          <w:rFonts w:ascii="Arial" w:hAnsi="Arial" w:cs="Arial"/>
        </w:rPr>
        <w:t>: The State of Georgia adheres to the guidelines set forth in the Americans with Disabilities Act. Suppliers should contact the Issuing Officer at least one day in advance if they require special arrangements when attending the Informational Conference (if any). The Georgia Relay Center at 1-800-255-0056 (TDD Only) or 1-800-255-0135 (Voice) will relay messages, in strict confidence, for the speech and hearing impaired.</w:t>
      </w:r>
    </w:p>
    <w:p w14:paraId="2B9A409E" w14:textId="35DF01E7" w:rsidR="0047762E" w:rsidRPr="0032149A" w:rsidRDefault="005D3A0B" w:rsidP="001A28AD">
      <w:pPr>
        <w:pStyle w:val="ListParagraph"/>
        <w:numPr>
          <w:ilvl w:val="1"/>
          <w:numId w:val="3"/>
        </w:numPr>
        <w:spacing w:after="240" w:line="240" w:lineRule="auto"/>
        <w:ind w:left="1080" w:right="540" w:hanging="634"/>
        <w:contextualSpacing w:val="0"/>
        <w:rPr>
          <w:rFonts w:ascii="Arial" w:hAnsi="Arial" w:cs="Arial"/>
        </w:rPr>
      </w:pPr>
      <w:r w:rsidRPr="0032149A">
        <w:rPr>
          <w:rFonts w:ascii="Arial" w:hAnsi="Arial" w:cs="Arial"/>
          <w:b/>
          <w:bCs/>
        </w:rPr>
        <w:t>Public Access to Procurement Records</w:t>
      </w:r>
      <w:r w:rsidRPr="0032149A">
        <w:rPr>
          <w:rFonts w:ascii="Arial" w:hAnsi="Arial" w:cs="Arial"/>
        </w:rPr>
        <w:t xml:space="preserve">: Solicitation opportunities will be publicly advertised as required by law and the provisions of the Georgia Procurement Manual. The State Entity is allowed to assess a reasonable charge to defray the cost of reproducing documents. A state employee should be present during the time of onsite inspection of documents. PLEASE NOTE: Even though information (financial or other information) submitted by a supplier may be marked as </w:t>
      </w:r>
      <w:r w:rsidR="0047762E" w:rsidRPr="0032149A">
        <w:rPr>
          <w:rFonts w:ascii="Arial" w:hAnsi="Arial" w:cs="Arial"/>
        </w:rPr>
        <w:t>“confidential”</w:t>
      </w:r>
      <w:r w:rsidRPr="0032149A">
        <w:rPr>
          <w:rFonts w:ascii="Arial" w:hAnsi="Arial" w:cs="Arial"/>
        </w:rPr>
        <w:t xml:space="preserve">, </w:t>
      </w:r>
      <w:r w:rsidR="0047762E" w:rsidRPr="0032149A">
        <w:rPr>
          <w:rFonts w:ascii="Arial" w:hAnsi="Arial" w:cs="Arial"/>
        </w:rPr>
        <w:t>“</w:t>
      </w:r>
      <w:r w:rsidRPr="0032149A">
        <w:rPr>
          <w:rFonts w:ascii="Arial" w:hAnsi="Arial" w:cs="Arial"/>
        </w:rPr>
        <w:t>proprietary</w:t>
      </w:r>
      <w:r w:rsidR="0047762E" w:rsidRPr="0032149A">
        <w:rPr>
          <w:rFonts w:ascii="Arial" w:hAnsi="Arial" w:cs="Arial"/>
        </w:rPr>
        <w:t>”</w:t>
      </w:r>
      <w:r w:rsidRPr="0032149A">
        <w:rPr>
          <w:rFonts w:ascii="Arial" w:hAnsi="Arial" w:cs="Arial"/>
        </w:rPr>
        <w:t>, etc., the State will make its own determination regarding what information may or may not be withheld from disclosure.</w:t>
      </w:r>
    </w:p>
    <w:p w14:paraId="07882CD3" w14:textId="571BC9BF" w:rsidR="0047762E" w:rsidRPr="0032149A" w:rsidRDefault="005D3A0B" w:rsidP="001A28AD">
      <w:pPr>
        <w:pStyle w:val="ListParagraph"/>
        <w:numPr>
          <w:ilvl w:val="1"/>
          <w:numId w:val="3"/>
        </w:numPr>
        <w:spacing w:after="240" w:line="240" w:lineRule="auto"/>
        <w:ind w:left="1080" w:right="540" w:hanging="634"/>
        <w:contextualSpacing w:val="0"/>
        <w:rPr>
          <w:rFonts w:ascii="Arial" w:hAnsi="Arial" w:cs="Arial"/>
        </w:rPr>
      </w:pPr>
      <w:r w:rsidRPr="0032149A">
        <w:rPr>
          <w:rFonts w:ascii="Arial" w:hAnsi="Arial" w:cs="Arial"/>
          <w:b/>
          <w:bCs/>
        </w:rPr>
        <w:t>Registered Lobbyists</w:t>
      </w:r>
      <w:r w:rsidRPr="0032149A">
        <w:rPr>
          <w:rFonts w:ascii="Arial" w:hAnsi="Arial" w:cs="Arial"/>
        </w:rPr>
        <w:t xml:space="preserve">: </w:t>
      </w:r>
      <w:r w:rsidR="0047762E" w:rsidRPr="0032149A">
        <w:rPr>
          <w:rFonts w:ascii="Arial" w:hAnsi="Arial" w:cs="Arial"/>
          <w:bCs/>
        </w:rPr>
        <w:t xml:space="preserve">By submitting a response to this </w:t>
      </w:r>
      <w:r w:rsidR="00514D3C">
        <w:rPr>
          <w:rFonts w:ascii="Arial" w:hAnsi="Arial" w:cs="Arial"/>
          <w:bCs/>
        </w:rPr>
        <w:t>Sourcing Event</w:t>
      </w:r>
      <w:r w:rsidR="0047762E" w:rsidRPr="0032149A">
        <w:rPr>
          <w:rFonts w:ascii="Arial" w:hAnsi="Arial" w:cs="Arial"/>
          <w:bCs/>
        </w:rPr>
        <w:t xml:space="preserve">, the supplier hereby certifies that the supplier and its lobbyists comply with the lobbyist registration requirements in accordance with the </w:t>
      </w:r>
      <w:hyperlink r:id="rId12" w:history="1">
        <w:r w:rsidR="0047762E" w:rsidRPr="0032149A">
          <w:rPr>
            <w:rStyle w:val="Hyperlink"/>
            <w:rFonts w:ascii="Arial" w:hAnsi="Arial" w:cs="Arial"/>
            <w:bCs/>
            <w:iCs/>
          </w:rPr>
          <w:t xml:space="preserve">Georgia Procurement </w:t>
        </w:r>
        <w:r w:rsidR="0047762E" w:rsidRPr="0032149A">
          <w:rPr>
            <w:rStyle w:val="Hyperlink"/>
            <w:rFonts w:ascii="Arial" w:hAnsi="Arial" w:cs="Arial"/>
            <w:iCs/>
          </w:rPr>
          <w:t>Manual</w:t>
        </w:r>
      </w:hyperlink>
      <w:r w:rsidR="0047762E" w:rsidRPr="0032149A">
        <w:rPr>
          <w:rFonts w:ascii="Arial" w:hAnsi="Arial" w:cs="Arial"/>
        </w:rPr>
        <w:t xml:space="preserve"> and state law</w:t>
      </w:r>
      <w:r w:rsidR="0047762E" w:rsidRPr="0032149A">
        <w:rPr>
          <w:rFonts w:ascii="Arial" w:hAnsi="Arial" w:cs="Arial"/>
          <w:bCs/>
        </w:rPr>
        <w:t xml:space="preserve">. </w:t>
      </w:r>
    </w:p>
    <w:p w14:paraId="072E7DF7" w14:textId="7A67516F" w:rsidR="005D3A0B" w:rsidRPr="0032149A" w:rsidRDefault="00361BDC" w:rsidP="001A28AD">
      <w:pPr>
        <w:pStyle w:val="ListParagraph"/>
        <w:numPr>
          <w:ilvl w:val="1"/>
          <w:numId w:val="3"/>
        </w:numPr>
        <w:spacing w:after="240" w:line="240" w:lineRule="auto"/>
        <w:ind w:left="1080" w:right="540" w:hanging="634"/>
        <w:contextualSpacing w:val="0"/>
        <w:rPr>
          <w:rFonts w:ascii="Arial" w:hAnsi="Arial" w:cs="Arial"/>
        </w:rPr>
      </w:pPr>
      <w:r w:rsidRPr="0032149A">
        <w:rPr>
          <w:rFonts w:ascii="Arial" w:hAnsi="Arial" w:cs="Arial"/>
          <w:b/>
          <w:bCs/>
        </w:rPr>
        <w:t>Public Notice and GA@WORK Marketplace for Suppliers</w:t>
      </w:r>
      <w:r w:rsidRPr="0032149A">
        <w:rPr>
          <w:rFonts w:ascii="Arial" w:hAnsi="Arial" w:cs="Arial"/>
        </w:rPr>
        <w:t xml:space="preserve">: </w:t>
      </w:r>
      <w:r w:rsidR="005D3A0B" w:rsidRPr="0032149A">
        <w:rPr>
          <w:rFonts w:ascii="Arial" w:hAnsi="Arial" w:cs="Arial"/>
        </w:rPr>
        <w:t xml:space="preserve">The release of the </w:t>
      </w:r>
      <w:r w:rsidR="007D04BE">
        <w:rPr>
          <w:rFonts w:ascii="Arial" w:hAnsi="Arial" w:cs="Arial"/>
        </w:rPr>
        <w:t>Sourcing Event</w:t>
      </w:r>
      <w:r w:rsidR="005D3A0B" w:rsidRPr="0032149A">
        <w:rPr>
          <w:rFonts w:ascii="Arial" w:hAnsi="Arial" w:cs="Arial"/>
        </w:rPr>
        <w:t xml:space="preserve"> is formally communicated through the posting of </w:t>
      </w:r>
      <w:r w:rsidRPr="0032149A">
        <w:rPr>
          <w:rFonts w:ascii="Arial" w:hAnsi="Arial" w:cs="Arial"/>
        </w:rPr>
        <w:t xml:space="preserve">a </w:t>
      </w:r>
      <w:r w:rsidR="007D04BE">
        <w:rPr>
          <w:rFonts w:ascii="Arial" w:hAnsi="Arial" w:cs="Arial"/>
        </w:rPr>
        <w:t xml:space="preserve">Sourcing </w:t>
      </w:r>
      <w:r w:rsidRPr="0032149A">
        <w:rPr>
          <w:rFonts w:ascii="Arial" w:hAnsi="Arial" w:cs="Arial"/>
        </w:rPr>
        <w:t>Event in GA@WORK Marketplace for Suppliers</w:t>
      </w:r>
      <w:r w:rsidR="005D3A0B" w:rsidRPr="0032149A">
        <w:rPr>
          <w:rFonts w:ascii="Arial" w:hAnsi="Arial" w:cs="Arial"/>
        </w:rPr>
        <w:t xml:space="preserve"> and by a public announcement posted to the </w:t>
      </w:r>
      <w:hyperlink r:id="rId13" w:history="1">
        <w:r w:rsidR="005D3A0B" w:rsidRPr="007D04BE">
          <w:rPr>
            <w:rStyle w:val="Hyperlink"/>
            <w:rFonts w:ascii="Arial" w:hAnsi="Arial" w:cs="Arial"/>
          </w:rPr>
          <w:t>Georgia Procurement Registry</w:t>
        </w:r>
      </w:hyperlink>
      <w:r w:rsidR="007D04BE">
        <w:rPr>
          <w:rFonts w:ascii="Arial" w:hAnsi="Arial" w:cs="Arial"/>
        </w:rPr>
        <w:t>.</w:t>
      </w:r>
    </w:p>
    <w:p w14:paraId="5A912D1E" w14:textId="69795F6D" w:rsidR="00A507F2" w:rsidRPr="0032149A" w:rsidRDefault="00361BDC" w:rsidP="001A28AD">
      <w:pPr>
        <w:spacing w:line="260" w:lineRule="exact"/>
        <w:ind w:left="1080" w:right="540"/>
        <w:rPr>
          <w:rFonts w:ascii="Arial" w:hAnsi="Arial" w:cs="Arial"/>
        </w:rPr>
      </w:pPr>
      <w:r w:rsidRPr="0032149A">
        <w:rPr>
          <w:rFonts w:ascii="Arial" w:hAnsi="Arial" w:cs="Arial"/>
        </w:rPr>
        <w:t xml:space="preserve">GA@WORK </w:t>
      </w:r>
      <w:r w:rsidR="005D3A0B" w:rsidRPr="0032149A">
        <w:rPr>
          <w:rFonts w:ascii="Arial" w:hAnsi="Arial" w:cs="Arial"/>
        </w:rPr>
        <w:t>Marketplace</w:t>
      </w:r>
      <w:r w:rsidRPr="0032149A">
        <w:rPr>
          <w:rFonts w:ascii="Arial" w:hAnsi="Arial" w:cs="Arial"/>
        </w:rPr>
        <w:t xml:space="preserve"> for Suppliers is</w:t>
      </w:r>
      <w:r w:rsidR="005D3A0B" w:rsidRPr="0032149A">
        <w:rPr>
          <w:rFonts w:ascii="Arial" w:hAnsi="Arial" w:cs="Arial"/>
        </w:rPr>
        <w:t xml:space="preserve"> an online, electronic tool, which allows an individual to register, logon, select answers and type text in response to questions, and upload any necessary documents. </w:t>
      </w:r>
      <w:r w:rsidRPr="0032149A">
        <w:rPr>
          <w:rFonts w:ascii="Arial" w:hAnsi="Arial" w:cs="Arial"/>
        </w:rPr>
        <w:t xml:space="preserve">GA@WORK Marketplace for Suppliers </w:t>
      </w:r>
      <w:r w:rsidR="005D3A0B" w:rsidRPr="0032149A">
        <w:rPr>
          <w:rFonts w:ascii="Arial" w:hAnsi="Arial" w:cs="Arial"/>
        </w:rPr>
        <w:t xml:space="preserve">permits an individual to build and save a response over time until the registered user is ready to submit the completed response. Each supplier </w:t>
      </w:r>
      <w:r w:rsidRPr="0032149A">
        <w:rPr>
          <w:rFonts w:ascii="Arial" w:hAnsi="Arial" w:cs="Arial"/>
        </w:rPr>
        <w:t>must</w:t>
      </w:r>
      <w:r w:rsidR="005D3A0B" w:rsidRPr="0032149A">
        <w:rPr>
          <w:rFonts w:ascii="Arial" w:hAnsi="Arial" w:cs="Arial"/>
        </w:rPr>
        <w:t xml:space="preserve"> carefully review the instructions and training information:</w:t>
      </w:r>
      <w:r w:rsidRPr="0032149A">
        <w:rPr>
          <w:rFonts w:ascii="Arial" w:hAnsi="Arial" w:cs="Arial"/>
        </w:rPr>
        <w:t xml:space="preserve"> </w:t>
      </w:r>
      <w:hyperlink r:id="rId14" w:history="1">
        <w:r w:rsidRPr="0032149A">
          <w:rPr>
            <w:rStyle w:val="Hyperlink"/>
            <w:rFonts w:ascii="Arial" w:hAnsi="Arial" w:cs="Arial"/>
          </w:rPr>
          <w:t>https://doas.ga.gov/state-purchasing/supplier-training</w:t>
        </w:r>
      </w:hyperlink>
    </w:p>
    <w:p w14:paraId="7792E263" w14:textId="77777777" w:rsidR="0047762E" w:rsidRPr="0032149A" w:rsidRDefault="0047762E" w:rsidP="001A28AD">
      <w:pPr>
        <w:spacing w:line="260" w:lineRule="exact"/>
        <w:ind w:right="540"/>
        <w:rPr>
          <w:rFonts w:ascii="Arial" w:hAnsi="Arial" w:cs="Arial"/>
        </w:rPr>
      </w:pPr>
    </w:p>
    <w:p w14:paraId="329080F4" w14:textId="141DA5DD" w:rsidR="0047762E" w:rsidRPr="0032149A" w:rsidRDefault="0047762E" w:rsidP="001A28AD">
      <w:pPr>
        <w:pStyle w:val="ListParagraph"/>
        <w:numPr>
          <w:ilvl w:val="1"/>
          <w:numId w:val="3"/>
        </w:numPr>
        <w:tabs>
          <w:tab w:val="left" w:pos="1080"/>
        </w:tabs>
        <w:spacing w:line="260" w:lineRule="exact"/>
        <w:ind w:left="1080" w:right="540" w:hanging="630"/>
        <w:rPr>
          <w:rFonts w:ascii="Arial" w:hAnsi="Arial" w:cs="Arial"/>
        </w:rPr>
      </w:pPr>
      <w:r w:rsidRPr="0032149A">
        <w:rPr>
          <w:rFonts w:ascii="Arial" w:hAnsi="Arial" w:cs="Arial"/>
          <w:b/>
          <w:bCs/>
        </w:rPr>
        <w:t>Sourcing Event Review</w:t>
      </w:r>
      <w:r w:rsidRPr="0032149A">
        <w:rPr>
          <w:rFonts w:ascii="Arial" w:hAnsi="Arial" w:cs="Arial"/>
        </w:rPr>
        <w:t xml:space="preserve">: The </w:t>
      </w:r>
      <w:r w:rsidR="00514D3C">
        <w:rPr>
          <w:rFonts w:ascii="Arial" w:hAnsi="Arial" w:cs="Arial"/>
        </w:rPr>
        <w:t>solicitation</w:t>
      </w:r>
      <w:r w:rsidRPr="0032149A">
        <w:rPr>
          <w:rFonts w:ascii="Arial" w:hAnsi="Arial" w:cs="Arial"/>
        </w:rPr>
        <w:t xml:space="preserve"> consists of all information included in the Sourcing Event, including all documents provided by the State Entity as attachments to the Sourcing Event or links contained within the Sourcing Event or its attached documents. Please carefully review all information contained in the Sourcing Event, including all documents available as attachments or available through links.</w:t>
      </w:r>
    </w:p>
    <w:p w14:paraId="25BAA064" w14:textId="77777777" w:rsidR="0047762E" w:rsidRPr="0032149A" w:rsidRDefault="0047762E" w:rsidP="001A28AD">
      <w:pPr>
        <w:pStyle w:val="ListParagraph"/>
        <w:tabs>
          <w:tab w:val="left" w:pos="1080"/>
        </w:tabs>
        <w:spacing w:line="260" w:lineRule="exact"/>
        <w:ind w:left="360" w:right="540"/>
        <w:rPr>
          <w:rFonts w:ascii="Arial" w:hAnsi="Arial" w:cs="Arial"/>
        </w:rPr>
      </w:pPr>
    </w:p>
    <w:p w14:paraId="3C3BA5FF" w14:textId="6C2A7369" w:rsidR="0047762E" w:rsidRPr="0032149A" w:rsidRDefault="0047762E" w:rsidP="001A28AD">
      <w:pPr>
        <w:pStyle w:val="ListParagraph"/>
        <w:numPr>
          <w:ilvl w:val="1"/>
          <w:numId w:val="3"/>
        </w:numPr>
        <w:tabs>
          <w:tab w:val="left" w:pos="1080"/>
        </w:tabs>
        <w:spacing w:line="260" w:lineRule="exact"/>
        <w:ind w:left="1080" w:right="540" w:hanging="630"/>
        <w:rPr>
          <w:rFonts w:ascii="Arial" w:hAnsi="Arial" w:cs="Arial"/>
        </w:rPr>
      </w:pPr>
      <w:r w:rsidRPr="0032149A">
        <w:rPr>
          <w:rFonts w:ascii="Arial" w:hAnsi="Arial" w:cs="Arial"/>
          <w:b/>
        </w:rPr>
        <w:t xml:space="preserve">Preparing </w:t>
      </w:r>
      <w:r w:rsidR="001A28AD" w:rsidRPr="0032149A">
        <w:rPr>
          <w:rFonts w:ascii="Arial" w:hAnsi="Arial" w:cs="Arial"/>
          <w:b/>
        </w:rPr>
        <w:t>Response</w:t>
      </w:r>
      <w:r w:rsidRPr="0032149A">
        <w:rPr>
          <w:rFonts w:ascii="Arial" w:hAnsi="Arial" w:cs="Arial"/>
          <w:bCs/>
        </w:rPr>
        <w:t xml:space="preserve">: </w:t>
      </w:r>
      <w:r w:rsidRPr="0032149A">
        <w:rPr>
          <w:rFonts w:ascii="Arial" w:hAnsi="Arial" w:cs="Arial"/>
        </w:rPr>
        <w:t xml:space="preserve">When preparing files to be a part of the supplier’s electronic response, the supplier must </w:t>
      </w:r>
      <w:r w:rsidR="001A28AD" w:rsidRPr="0032149A">
        <w:rPr>
          <w:rFonts w:ascii="Arial" w:hAnsi="Arial" w:cs="Arial"/>
        </w:rPr>
        <w:t>comply with all instructions within the Sourcing Event. In addition, please review the following recommended guidelines</w:t>
      </w:r>
      <w:r w:rsidRPr="0032149A">
        <w:rPr>
          <w:rFonts w:ascii="Arial" w:hAnsi="Arial" w:cs="Arial"/>
        </w:rPr>
        <w:t>:</w:t>
      </w:r>
    </w:p>
    <w:p w14:paraId="575BEC45" w14:textId="17398CC6" w:rsidR="0047762E" w:rsidRPr="0032149A" w:rsidRDefault="0047762E" w:rsidP="001A28AD">
      <w:pPr>
        <w:pStyle w:val="ListParagraph"/>
        <w:numPr>
          <w:ilvl w:val="0"/>
          <w:numId w:val="7"/>
        </w:numPr>
        <w:tabs>
          <w:tab w:val="clear" w:pos="1980"/>
          <w:tab w:val="num" w:pos="1800"/>
        </w:tabs>
        <w:spacing w:after="0" w:line="260" w:lineRule="exact"/>
        <w:ind w:left="1800" w:right="540"/>
        <w:rPr>
          <w:rFonts w:ascii="Arial" w:hAnsi="Arial" w:cs="Arial"/>
        </w:rPr>
      </w:pPr>
      <w:r w:rsidRPr="0032149A">
        <w:rPr>
          <w:rFonts w:ascii="Arial" w:hAnsi="Arial" w:cs="Arial"/>
        </w:rPr>
        <w:t xml:space="preserve">Use the provided </w:t>
      </w:r>
      <w:r w:rsidR="001A28AD" w:rsidRPr="0032149A">
        <w:rPr>
          <w:rFonts w:ascii="Arial" w:hAnsi="Arial" w:cs="Arial"/>
        </w:rPr>
        <w:t xml:space="preserve">forms and </w:t>
      </w:r>
      <w:r w:rsidRPr="0032149A">
        <w:rPr>
          <w:rFonts w:ascii="Arial" w:hAnsi="Arial" w:cs="Arial"/>
        </w:rPr>
        <w:t>worksheets (if any) to prepare your response. Enter your responses directly into the worksheet. Unless otherwise directed, do not insert “see attached file” (or similar statements) in the worksheet to reference separate documents.</w:t>
      </w:r>
    </w:p>
    <w:p w14:paraId="7C83FB97" w14:textId="77777777" w:rsidR="0047762E" w:rsidRPr="0032149A" w:rsidRDefault="0047762E" w:rsidP="001A28AD">
      <w:pPr>
        <w:numPr>
          <w:ilvl w:val="0"/>
          <w:numId w:val="7"/>
        </w:numPr>
        <w:tabs>
          <w:tab w:val="clear" w:pos="1980"/>
          <w:tab w:val="num" w:pos="1800"/>
        </w:tabs>
        <w:spacing w:line="260" w:lineRule="exact"/>
        <w:ind w:left="1800" w:right="540"/>
        <w:rPr>
          <w:rFonts w:ascii="Arial" w:hAnsi="Arial" w:cs="Arial"/>
        </w:rPr>
      </w:pPr>
      <w:r w:rsidRPr="0032149A">
        <w:rPr>
          <w:rFonts w:ascii="Arial" w:hAnsi="Arial" w:cs="Arial"/>
        </w:rPr>
        <w:t>Answer each question in sufficient detail for evaluation while using judgment with regards to the length of response.</w:t>
      </w:r>
    </w:p>
    <w:p w14:paraId="6E57B89A" w14:textId="77777777" w:rsidR="0047762E" w:rsidRPr="0032149A" w:rsidRDefault="0047762E" w:rsidP="001A28AD">
      <w:pPr>
        <w:numPr>
          <w:ilvl w:val="0"/>
          <w:numId w:val="7"/>
        </w:numPr>
        <w:tabs>
          <w:tab w:val="clear" w:pos="1980"/>
          <w:tab w:val="num" w:pos="1800"/>
        </w:tabs>
        <w:spacing w:line="260" w:lineRule="exact"/>
        <w:ind w:left="1800" w:right="540"/>
        <w:rPr>
          <w:rFonts w:ascii="Arial" w:hAnsi="Arial" w:cs="Arial"/>
        </w:rPr>
      </w:pPr>
      <w:r w:rsidRPr="0032149A">
        <w:rPr>
          <w:rFonts w:ascii="Arial" w:hAnsi="Arial" w:cs="Arial"/>
        </w:rPr>
        <w:t>Proofread your response and make sure it is accurate and readily understandable.</w:t>
      </w:r>
    </w:p>
    <w:p w14:paraId="3651E9C0" w14:textId="2C08882D" w:rsidR="0047762E" w:rsidRPr="0032149A" w:rsidRDefault="0047762E" w:rsidP="001A28AD">
      <w:pPr>
        <w:numPr>
          <w:ilvl w:val="0"/>
          <w:numId w:val="7"/>
        </w:numPr>
        <w:tabs>
          <w:tab w:val="clear" w:pos="1980"/>
          <w:tab w:val="num" w:pos="1800"/>
        </w:tabs>
        <w:spacing w:line="260" w:lineRule="exact"/>
        <w:ind w:left="1800" w:right="540"/>
        <w:rPr>
          <w:rFonts w:ascii="Arial" w:hAnsi="Arial" w:cs="Arial"/>
        </w:rPr>
      </w:pPr>
      <w:r w:rsidRPr="0032149A">
        <w:rPr>
          <w:rFonts w:ascii="Arial" w:hAnsi="Arial" w:cs="Arial"/>
        </w:rPr>
        <w:t xml:space="preserve">Label all uploaded files using the corresponding section numbers of the </w:t>
      </w:r>
      <w:r w:rsidR="00514D3C">
        <w:rPr>
          <w:rFonts w:ascii="Arial" w:hAnsi="Arial" w:cs="Arial"/>
        </w:rPr>
        <w:t>Sourcing Event</w:t>
      </w:r>
      <w:r w:rsidRPr="0032149A">
        <w:rPr>
          <w:rFonts w:ascii="Arial" w:hAnsi="Arial" w:cs="Arial"/>
        </w:rPr>
        <w:t xml:space="preserve"> or any other logical name so that the State Entity can easily organize and navigate the supplier’s response.</w:t>
      </w:r>
    </w:p>
    <w:p w14:paraId="7F8143B0" w14:textId="0E8DA492" w:rsidR="0047762E" w:rsidRPr="0032149A" w:rsidRDefault="0047762E" w:rsidP="001A28AD">
      <w:pPr>
        <w:numPr>
          <w:ilvl w:val="0"/>
          <w:numId w:val="7"/>
        </w:numPr>
        <w:tabs>
          <w:tab w:val="clear" w:pos="1980"/>
          <w:tab w:val="num" w:pos="1800"/>
        </w:tabs>
        <w:spacing w:line="260" w:lineRule="exact"/>
        <w:ind w:left="1800" w:right="540"/>
        <w:rPr>
          <w:rFonts w:ascii="Arial" w:hAnsi="Arial" w:cs="Arial"/>
        </w:rPr>
      </w:pPr>
      <w:r w:rsidRPr="0032149A">
        <w:rPr>
          <w:rFonts w:ascii="Arial" w:hAnsi="Arial" w:cs="Arial"/>
        </w:rPr>
        <w:t xml:space="preserve">Use caution in creating electronic files to be uploaded. If the State Entity is unable to open an electronic file due to a virus or because the file has become corrupted, the </w:t>
      </w:r>
      <w:r w:rsidR="002A4606">
        <w:rPr>
          <w:rFonts w:ascii="Arial" w:hAnsi="Arial" w:cs="Arial"/>
        </w:rPr>
        <w:t>State Entity may or may not attempt to contact the supplier for more information</w:t>
      </w:r>
      <w:r w:rsidRPr="0032149A">
        <w:rPr>
          <w:rFonts w:ascii="Arial" w:hAnsi="Arial" w:cs="Arial"/>
        </w:rPr>
        <w:t>.</w:t>
      </w:r>
    </w:p>
    <w:p w14:paraId="1D0EA815" w14:textId="781D2CC6" w:rsidR="0047762E" w:rsidRPr="0032149A" w:rsidRDefault="0047762E" w:rsidP="001A28AD">
      <w:pPr>
        <w:numPr>
          <w:ilvl w:val="0"/>
          <w:numId w:val="7"/>
        </w:numPr>
        <w:tabs>
          <w:tab w:val="clear" w:pos="1980"/>
          <w:tab w:val="num" w:pos="1800"/>
        </w:tabs>
        <w:spacing w:line="260" w:lineRule="exact"/>
        <w:ind w:left="1800" w:right="540"/>
        <w:rPr>
          <w:rFonts w:ascii="Arial" w:hAnsi="Arial" w:cs="Arial"/>
        </w:rPr>
      </w:pPr>
      <w:r w:rsidRPr="0032149A">
        <w:rPr>
          <w:rFonts w:ascii="Arial" w:hAnsi="Arial" w:cs="Arial"/>
        </w:rPr>
        <w:t xml:space="preserve">Use commonly accepted software programs to create electronic files. The State Entity has the capability of viewing documents submitted in the following format: Microsoft Word or WordPad, Microsoft Excel, portable document format file (PDF), and plain text files with the file extension noted in parentheses (txt). Unless the </w:t>
      </w:r>
      <w:r w:rsidR="00514D3C">
        <w:rPr>
          <w:rFonts w:ascii="Arial" w:hAnsi="Arial" w:cs="Arial"/>
        </w:rPr>
        <w:t>Sourcing Event</w:t>
      </w:r>
      <w:r w:rsidRPr="0032149A">
        <w:rPr>
          <w:rFonts w:ascii="Arial" w:hAnsi="Arial" w:cs="Arial"/>
        </w:rPr>
        <w:t xml:space="preserve"> specifically requests the use of another type of software or file format than those listed above, please contact the Issuing Officer prior to utilizing another type of software and/or file format. In the event the State Entity is unable to open an electronic file because the State Entity does not have ready access to the software utilized by the supplier, the </w:t>
      </w:r>
      <w:r w:rsidR="002A4606">
        <w:rPr>
          <w:rFonts w:ascii="Arial" w:hAnsi="Arial" w:cs="Arial"/>
        </w:rPr>
        <w:t>State Entity may or may not attempt to contact the supplier for more information</w:t>
      </w:r>
      <w:r w:rsidRPr="0032149A">
        <w:rPr>
          <w:rFonts w:ascii="Arial" w:hAnsi="Arial" w:cs="Arial"/>
        </w:rPr>
        <w:t>.</w:t>
      </w:r>
    </w:p>
    <w:p w14:paraId="4009882F" w14:textId="77777777" w:rsidR="0047762E" w:rsidRPr="0032149A" w:rsidRDefault="0047762E" w:rsidP="001A28AD">
      <w:pPr>
        <w:spacing w:line="260" w:lineRule="exact"/>
        <w:ind w:left="1080" w:right="540"/>
        <w:rPr>
          <w:rFonts w:ascii="Arial" w:hAnsi="Arial" w:cs="Arial"/>
        </w:rPr>
      </w:pPr>
    </w:p>
    <w:p w14:paraId="242C509C" w14:textId="49DBB0BB" w:rsidR="001A28AD" w:rsidRPr="0032149A" w:rsidRDefault="001A28AD" w:rsidP="001A28AD">
      <w:pPr>
        <w:pStyle w:val="ListParagraph"/>
        <w:keepNext/>
        <w:numPr>
          <w:ilvl w:val="1"/>
          <w:numId w:val="3"/>
        </w:numPr>
        <w:tabs>
          <w:tab w:val="left" w:pos="3705"/>
        </w:tabs>
        <w:spacing w:after="0" w:line="260" w:lineRule="exact"/>
        <w:ind w:left="1170" w:right="540" w:hanging="720"/>
        <w:rPr>
          <w:rFonts w:ascii="Arial" w:hAnsi="Arial" w:cs="Arial"/>
        </w:rPr>
      </w:pPr>
      <w:r w:rsidRPr="0032149A">
        <w:rPr>
          <w:rFonts w:ascii="Arial" w:hAnsi="Arial" w:cs="Arial"/>
          <w:b/>
        </w:rPr>
        <w:t>Uploading Forms</w:t>
      </w:r>
      <w:r w:rsidRPr="007D04BE">
        <w:rPr>
          <w:rFonts w:ascii="Arial" w:hAnsi="Arial" w:cs="Arial"/>
          <w:bCs/>
        </w:rPr>
        <w:t>:</w:t>
      </w:r>
      <w:r w:rsidRPr="0032149A">
        <w:rPr>
          <w:rFonts w:ascii="Arial" w:hAnsi="Arial" w:cs="Arial"/>
          <w:b/>
        </w:rPr>
        <w:t xml:space="preserve"> </w:t>
      </w:r>
      <w:r w:rsidRPr="0032149A">
        <w:rPr>
          <w:rFonts w:ascii="Arial" w:hAnsi="Arial" w:cs="Arial"/>
        </w:rPr>
        <w:t xml:space="preserve">The Sourcing Tool provides several options for uploading file attachments, including the Supplier Attachments section. Once the supplier is ready to upload electronic files (completed forms or worksheets, product sheets, etc.), please follow the directions within the Sourcing Event to upload these documents in the proper location.  </w:t>
      </w:r>
    </w:p>
    <w:p w14:paraId="070981EF" w14:textId="77777777" w:rsidR="001A28AD" w:rsidRPr="0032149A" w:rsidRDefault="001A28AD" w:rsidP="001A28AD">
      <w:pPr>
        <w:pStyle w:val="ListParagraph"/>
        <w:keepNext/>
        <w:tabs>
          <w:tab w:val="left" w:pos="3705"/>
        </w:tabs>
        <w:spacing w:after="0" w:line="260" w:lineRule="exact"/>
        <w:ind w:left="1620" w:right="540"/>
        <w:rPr>
          <w:rFonts w:ascii="Arial" w:hAnsi="Arial" w:cs="Arial"/>
        </w:rPr>
      </w:pPr>
    </w:p>
    <w:p w14:paraId="531D2F03" w14:textId="77777777" w:rsidR="001A28AD" w:rsidRPr="0032149A" w:rsidRDefault="001A28AD" w:rsidP="001A28AD">
      <w:pPr>
        <w:pStyle w:val="styleb2nounderlineleft0firstline0"/>
        <w:tabs>
          <w:tab w:val="left" w:pos="3705"/>
        </w:tabs>
        <w:spacing w:before="0" w:beforeAutospacing="0" w:after="0" w:afterAutospacing="0" w:line="260" w:lineRule="exact"/>
        <w:ind w:left="1170" w:right="540"/>
        <w:rPr>
          <w:rFonts w:ascii="Arial" w:hAnsi="Arial" w:cs="Arial"/>
          <w:b/>
        </w:rPr>
      </w:pPr>
      <w:r w:rsidRPr="0032149A">
        <w:rPr>
          <w:rFonts w:ascii="Arial" w:hAnsi="Arial" w:cs="Arial"/>
          <w:b/>
        </w:rPr>
        <w:t xml:space="preserve">CAUTION: Do not login to multiple concurrent sessions utilizing the same Supplier ID, as this may cause a system error and may result in the loss of some or all the work completed during the concurrent sessions.  </w:t>
      </w:r>
    </w:p>
    <w:p w14:paraId="21A164BA" w14:textId="77777777" w:rsidR="001A28AD" w:rsidRPr="0032149A" w:rsidRDefault="001A28AD" w:rsidP="001A28AD">
      <w:pPr>
        <w:pStyle w:val="styleb2nounderlineleft0firstline0"/>
        <w:tabs>
          <w:tab w:val="left" w:pos="3705"/>
        </w:tabs>
        <w:spacing w:before="0" w:beforeAutospacing="0" w:after="0" w:afterAutospacing="0" w:line="260" w:lineRule="exact"/>
        <w:ind w:right="540"/>
        <w:rPr>
          <w:rFonts w:ascii="Arial" w:hAnsi="Arial" w:cs="Arial"/>
        </w:rPr>
      </w:pPr>
    </w:p>
    <w:p w14:paraId="2B880DBF" w14:textId="5565F824" w:rsidR="001A28AD" w:rsidRPr="0032149A" w:rsidRDefault="001A28AD" w:rsidP="001A28AD">
      <w:pPr>
        <w:pStyle w:val="ListParagraph"/>
        <w:keepNext/>
        <w:numPr>
          <w:ilvl w:val="1"/>
          <w:numId w:val="3"/>
        </w:numPr>
        <w:tabs>
          <w:tab w:val="left" w:pos="10980"/>
        </w:tabs>
        <w:spacing w:line="260" w:lineRule="exact"/>
        <w:ind w:left="1170" w:right="540" w:hanging="720"/>
        <w:rPr>
          <w:rFonts w:ascii="Arial" w:hAnsi="Arial" w:cs="Arial"/>
          <w:b/>
        </w:rPr>
      </w:pPr>
      <w:r w:rsidRPr="0032149A">
        <w:rPr>
          <w:rFonts w:ascii="Arial" w:hAnsi="Arial" w:cs="Arial"/>
          <w:b/>
        </w:rPr>
        <w:t>Reviewing the Response Prior to Submission</w:t>
      </w:r>
      <w:r w:rsidRPr="0032149A">
        <w:rPr>
          <w:rFonts w:ascii="Arial" w:hAnsi="Arial" w:cs="Arial"/>
          <w:bCs/>
        </w:rPr>
        <w:t>: Each</w:t>
      </w:r>
      <w:r w:rsidRPr="0032149A">
        <w:rPr>
          <w:rFonts w:ascii="Arial" w:hAnsi="Arial" w:cs="Arial"/>
        </w:rPr>
        <w:t xml:space="preserve"> supplier is responsible for ensuring all questions have been answered appropriately and that all necessary documents have been uploaded. Prior to final submission, please review the following checklist:</w:t>
      </w:r>
    </w:p>
    <w:p w14:paraId="1D84183A" w14:textId="43ED7291" w:rsidR="001A28AD" w:rsidRPr="0032149A" w:rsidRDefault="001A28AD" w:rsidP="001A28AD">
      <w:pPr>
        <w:numPr>
          <w:ilvl w:val="0"/>
          <w:numId w:val="9"/>
        </w:numPr>
        <w:tabs>
          <w:tab w:val="left" w:pos="10980"/>
        </w:tabs>
        <w:spacing w:line="260" w:lineRule="exact"/>
        <w:ind w:left="1800" w:right="540"/>
        <w:rPr>
          <w:rFonts w:ascii="Arial" w:hAnsi="Arial" w:cs="Arial"/>
        </w:rPr>
      </w:pPr>
      <w:r w:rsidRPr="0032149A">
        <w:rPr>
          <w:rFonts w:ascii="Arial" w:hAnsi="Arial" w:cs="Arial"/>
        </w:rPr>
        <w:t>Please review and confirm that the supplier has answered all questions appropriately.  Many questions require a “yes” or “no” response. Please ensure that the correct response has been selected.</w:t>
      </w:r>
    </w:p>
    <w:p w14:paraId="6FA2399E" w14:textId="77777777" w:rsidR="001A28AD" w:rsidRPr="0032149A" w:rsidRDefault="001A28AD" w:rsidP="001A28AD">
      <w:pPr>
        <w:numPr>
          <w:ilvl w:val="0"/>
          <w:numId w:val="9"/>
        </w:numPr>
        <w:tabs>
          <w:tab w:val="left" w:pos="10980"/>
        </w:tabs>
        <w:spacing w:line="260" w:lineRule="exact"/>
        <w:ind w:left="1800" w:right="540"/>
        <w:rPr>
          <w:rFonts w:ascii="Arial" w:hAnsi="Arial" w:cs="Arial"/>
        </w:rPr>
      </w:pPr>
      <w:r w:rsidRPr="0032149A">
        <w:rPr>
          <w:rFonts w:ascii="Arial" w:hAnsi="Arial" w:cs="Arial"/>
        </w:rPr>
        <w:t xml:space="preserve">Please review and confirm that the most competitive response has been provided. </w:t>
      </w:r>
    </w:p>
    <w:p w14:paraId="3D89465A" w14:textId="77777777" w:rsidR="001A28AD" w:rsidRPr="0032149A" w:rsidRDefault="001A28AD" w:rsidP="001A28AD">
      <w:pPr>
        <w:numPr>
          <w:ilvl w:val="0"/>
          <w:numId w:val="9"/>
        </w:numPr>
        <w:tabs>
          <w:tab w:val="left" w:pos="10980"/>
        </w:tabs>
        <w:spacing w:line="260" w:lineRule="exact"/>
        <w:ind w:left="1800" w:right="540"/>
        <w:rPr>
          <w:rFonts w:ascii="Arial" w:hAnsi="Arial" w:cs="Arial"/>
        </w:rPr>
      </w:pPr>
      <w:r w:rsidRPr="0032149A">
        <w:rPr>
          <w:rFonts w:ascii="Arial" w:hAnsi="Arial" w:cs="Arial"/>
        </w:rPr>
        <w:t>Please confirm that all necessary files have been uploaded.</w:t>
      </w:r>
    </w:p>
    <w:p w14:paraId="565CD086" w14:textId="77777777" w:rsidR="001A28AD" w:rsidRPr="0032149A" w:rsidRDefault="001A28AD" w:rsidP="001A28AD">
      <w:pPr>
        <w:numPr>
          <w:ilvl w:val="0"/>
          <w:numId w:val="9"/>
        </w:numPr>
        <w:tabs>
          <w:tab w:val="left" w:pos="10980"/>
        </w:tabs>
        <w:spacing w:line="260" w:lineRule="exact"/>
        <w:ind w:left="1800" w:right="540"/>
        <w:rPr>
          <w:rFonts w:ascii="Arial" w:hAnsi="Arial" w:cs="Arial"/>
        </w:rPr>
      </w:pPr>
      <w:r w:rsidRPr="0032149A">
        <w:rPr>
          <w:rFonts w:ascii="Arial" w:hAnsi="Arial" w:cs="Arial"/>
        </w:rPr>
        <w:t>Please note that submission is not instantaneous; therefore, each supplier must</w:t>
      </w:r>
      <w:r w:rsidRPr="0032149A">
        <w:rPr>
          <w:rFonts w:ascii="Arial" w:hAnsi="Arial" w:cs="Arial"/>
          <w:b/>
        </w:rPr>
        <w:t xml:space="preserve"> allow ample time for the response to be submitted prior to the submission deadline</w:t>
      </w:r>
      <w:r w:rsidRPr="0032149A">
        <w:rPr>
          <w:rFonts w:ascii="Arial" w:hAnsi="Arial" w:cs="Arial"/>
        </w:rPr>
        <w:t xml:space="preserve">.   </w:t>
      </w:r>
    </w:p>
    <w:p w14:paraId="41B878C0" w14:textId="77777777" w:rsidR="001A28AD" w:rsidRPr="0032149A" w:rsidRDefault="001A28AD" w:rsidP="001A28AD">
      <w:pPr>
        <w:tabs>
          <w:tab w:val="left" w:pos="10980"/>
        </w:tabs>
        <w:spacing w:line="260" w:lineRule="exact"/>
        <w:ind w:left="1620"/>
        <w:rPr>
          <w:rFonts w:ascii="Arial" w:hAnsi="Arial" w:cs="Arial"/>
        </w:rPr>
      </w:pPr>
    </w:p>
    <w:p w14:paraId="5CFD2FF2" w14:textId="0750F753" w:rsidR="001A28AD" w:rsidRPr="0032149A" w:rsidRDefault="001A28AD" w:rsidP="001A28AD">
      <w:pPr>
        <w:tabs>
          <w:tab w:val="left" w:pos="10980"/>
        </w:tabs>
        <w:spacing w:line="260" w:lineRule="exact"/>
        <w:ind w:left="1260" w:right="540"/>
        <w:rPr>
          <w:rFonts w:ascii="Arial" w:hAnsi="Arial" w:cs="Arial"/>
        </w:rPr>
      </w:pPr>
      <w:r w:rsidRPr="0032149A">
        <w:rPr>
          <w:rFonts w:ascii="Arial" w:hAnsi="Arial" w:cs="Arial"/>
        </w:rPr>
        <w:t>Although a supplier’s response has been submitted within the Sourcing Tool, the response will not be released to the State Entity until the closing date and time of the Sourcing Event expires. As a result, the State Entity cannot know whether the supplier’s proposal is correct or complete until after the Sourcing Event has closed. Therefore, please ensure you review your response carefully prior to submission to ensure it is correct and complete.</w:t>
      </w:r>
    </w:p>
    <w:p w14:paraId="78253AB7" w14:textId="77777777" w:rsidR="001A28AD" w:rsidRPr="0032149A" w:rsidRDefault="001A28AD" w:rsidP="001A28AD">
      <w:pPr>
        <w:tabs>
          <w:tab w:val="left" w:pos="10980"/>
        </w:tabs>
        <w:spacing w:line="260" w:lineRule="exact"/>
        <w:ind w:left="936"/>
        <w:rPr>
          <w:rFonts w:ascii="Arial" w:hAnsi="Arial" w:cs="Arial"/>
        </w:rPr>
      </w:pPr>
    </w:p>
    <w:p w14:paraId="1161D3B5" w14:textId="02DFDD67" w:rsidR="001A28AD" w:rsidRPr="0032149A" w:rsidRDefault="001A28AD" w:rsidP="001A28AD">
      <w:pPr>
        <w:pStyle w:val="ListParagraph"/>
        <w:numPr>
          <w:ilvl w:val="1"/>
          <w:numId w:val="3"/>
        </w:numPr>
        <w:tabs>
          <w:tab w:val="left" w:pos="1170"/>
          <w:tab w:val="left" w:pos="10980"/>
        </w:tabs>
        <w:spacing w:line="260" w:lineRule="exact"/>
        <w:ind w:left="1170" w:right="540" w:hanging="720"/>
        <w:rPr>
          <w:rFonts w:ascii="Arial" w:hAnsi="Arial" w:cs="Arial"/>
        </w:rPr>
      </w:pPr>
      <w:r w:rsidRPr="0032149A">
        <w:rPr>
          <w:rFonts w:ascii="Arial" w:hAnsi="Arial" w:cs="Arial"/>
          <w:b/>
        </w:rPr>
        <w:t>Submitting the Completed Response</w:t>
      </w:r>
      <w:r w:rsidRPr="0032149A">
        <w:rPr>
          <w:rFonts w:ascii="Arial" w:hAnsi="Arial" w:cs="Arial"/>
          <w:bCs/>
        </w:rPr>
        <w:t xml:space="preserve">: Once the completed response has been reviewed by the supplier, submit the </w:t>
      </w:r>
      <w:r w:rsidR="00D20B08">
        <w:rPr>
          <w:rFonts w:ascii="Arial" w:hAnsi="Arial" w:cs="Arial"/>
          <w:bCs/>
        </w:rPr>
        <w:t>response</w:t>
      </w:r>
      <w:r w:rsidRPr="0032149A">
        <w:rPr>
          <w:rFonts w:ascii="Arial" w:hAnsi="Arial" w:cs="Arial"/>
          <w:bCs/>
        </w:rPr>
        <w:t xml:space="preserve"> following the prompts within the Sourcing Tool. </w:t>
      </w:r>
      <w:r w:rsidRPr="0032149A">
        <w:rPr>
          <w:rFonts w:ascii="Arial" w:hAnsi="Arial" w:cs="Arial"/>
        </w:rPr>
        <w:t xml:space="preserve">Any information entered by a supplier into the Sourcing Tool but not submitted prior to the submission deadline will not be released to </w:t>
      </w:r>
      <w:r w:rsidR="007D04BE">
        <w:rPr>
          <w:rFonts w:ascii="Arial" w:hAnsi="Arial" w:cs="Arial"/>
        </w:rPr>
        <w:t>the State Entity</w:t>
      </w:r>
      <w:r w:rsidRPr="0032149A">
        <w:rPr>
          <w:rFonts w:ascii="Arial" w:hAnsi="Arial" w:cs="Arial"/>
        </w:rPr>
        <w:t xml:space="preserve">. Only after the supplier submits the </w:t>
      </w:r>
      <w:r w:rsidR="007D04BE">
        <w:rPr>
          <w:rFonts w:ascii="Arial" w:hAnsi="Arial" w:cs="Arial"/>
        </w:rPr>
        <w:t>response</w:t>
      </w:r>
      <w:r w:rsidRPr="0032149A">
        <w:rPr>
          <w:rFonts w:ascii="Arial" w:hAnsi="Arial" w:cs="Arial"/>
        </w:rPr>
        <w:t xml:space="preserve"> will the response to the </w:t>
      </w:r>
      <w:r w:rsidR="00514D3C">
        <w:rPr>
          <w:rFonts w:ascii="Arial" w:hAnsi="Arial" w:cs="Arial"/>
        </w:rPr>
        <w:t>Sourcing Event</w:t>
      </w:r>
      <w:r w:rsidRPr="0032149A">
        <w:rPr>
          <w:rFonts w:ascii="Arial" w:hAnsi="Arial" w:cs="Arial"/>
        </w:rPr>
        <w:t xml:space="preserve"> be sent electronically, time stamping the supplier’s response and sending a confirmation email to the email address of the supplier. Please note that submission is not instantaneous and may be impacted by unpredictable factors such as a supplier temporarily losing a connection to the Internet or increased system traffic; therefore, each supplier must</w:t>
      </w:r>
      <w:r w:rsidRPr="0032149A">
        <w:rPr>
          <w:rFonts w:ascii="Arial" w:hAnsi="Arial" w:cs="Arial"/>
          <w:b/>
        </w:rPr>
        <w:t xml:space="preserve"> allow ample time for its response to be submitted prior to the deadline</w:t>
      </w:r>
      <w:r w:rsidRPr="0032149A">
        <w:rPr>
          <w:rFonts w:ascii="Arial" w:hAnsi="Arial" w:cs="Arial"/>
        </w:rPr>
        <w:t xml:space="preserve">. Please be aware that submission of multiple attachments may involve a substantial amount of time. Each Supplier is strongly encouraged to save attachments as they are uploaded and to submit its response at least eight hours prior to close of a solicitation to allow ample time for appropriate technical support should the need arise. Each Supplier is responsible in all respects for timely delivery of its response and completeness in the Sourcing Tool.  </w:t>
      </w:r>
    </w:p>
    <w:p w14:paraId="3082D7EE" w14:textId="77777777" w:rsidR="001A28AD" w:rsidRPr="0032149A" w:rsidRDefault="001A28AD" w:rsidP="001A28AD">
      <w:pPr>
        <w:pStyle w:val="ListParagraph"/>
        <w:tabs>
          <w:tab w:val="left" w:pos="1170"/>
          <w:tab w:val="left" w:pos="10980"/>
        </w:tabs>
        <w:spacing w:line="260" w:lineRule="exact"/>
        <w:ind w:left="1170" w:right="540"/>
        <w:rPr>
          <w:rFonts w:ascii="Arial" w:hAnsi="Arial" w:cs="Arial"/>
        </w:rPr>
      </w:pPr>
    </w:p>
    <w:p w14:paraId="2871E6BD" w14:textId="0E67B6CA" w:rsidR="001A28AD" w:rsidRPr="0032149A" w:rsidRDefault="001A28AD" w:rsidP="001A28AD">
      <w:pPr>
        <w:pStyle w:val="ListParagraph"/>
        <w:numPr>
          <w:ilvl w:val="1"/>
          <w:numId w:val="3"/>
        </w:numPr>
        <w:tabs>
          <w:tab w:val="left" w:pos="1170"/>
          <w:tab w:val="left" w:pos="10980"/>
        </w:tabs>
        <w:spacing w:line="260" w:lineRule="exact"/>
        <w:ind w:left="1170" w:right="540" w:hanging="720"/>
        <w:rPr>
          <w:rFonts w:ascii="Arial" w:hAnsi="Arial" w:cs="Arial"/>
        </w:rPr>
      </w:pPr>
      <w:r w:rsidRPr="0032149A">
        <w:rPr>
          <w:rFonts w:ascii="Arial" w:hAnsi="Arial" w:cs="Arial"/>
          <w:b/>
        </w:rPr>
        <w:t>Reviewing, Revising or Canceling a Submitted Response</w:t>
      </w:r>
      <w:r w:rsidRPr="0032149A">
        <w:rPr>
          <w:rFonts w:ascii="Arial" w:hAnsi="Arial" w:cs="Arial"/>
          <w:bCs/>
        </w:rPr>
        <w:t xml:space="preserve">: </w:t>
      </w:r>
      <w:r w:rsidRPr="0032149A">
        <w:rPr>
          <w:rFonts w:ascii="Arial" w:hAnsi="Arial" w:cs="Arial"/>
        </w:rPr>
        <w:t xml:space="preserve">After the response has been submitted, the supplier may view and/or revise its response by logging into the Sourcing Tool any time prior to the close date and time of the Sourcing Event. AS EACH SUPPLIER IS SOLELY RESPONSIBLE FOR RESUBMITTING ITS RESPONSE PRIOR TO THE </w:t>
      </w:r>
      <w:r w:rsidR="00514D3C">
        <w:rPr>
          <w:rFonts w:ascii="Arial" w:hAnsi="Arial" w:cs="Arial"/>
        </w:rPr>
        <w:t xml:space="preserve">SOURCING EVENT </w:t>
      </w:r>
      <w:r w:rsidRPr="0032149A">
        <w:rPr>
          <w:rFonts w:ascii="Arial" w:hAnsi="Arial" w:cs="Arial"/>
        </w:rPr>
        <w:t>END DATE AND TIME TO ENSURE THE RESPONSE MAY BE CONSIDERED BY THE STATE ENTITY, PLEASE USE CAUTION IN DECIDING WHETHER OR NOT TO MAKE REVISIONS. The State will assume no responsibility for a supplier’s inability to correct errors or otherwise revising the submitted response or the supplier’s inability to resubmit a response prior to the Sourcing Event end date and time.</w:t>
      </w:r>
    </w:p>
    <w:p w14:paraId="34ADB3C2" w14:textId="77777777" w:rsidR="001A28AD" w:rsidRPr="0032149A" w:rsidRDefault="001A28AD" w:rsidP="001A28AD">
      <w:pPr>
        <w:pStyle w:val="ListParagraph"/>
        <w:tabs>
          <w:tab w:val="left" w:pos="10980"/>
        </w:tabs>
        <w:ind w:right="540"/>
        <w:rPr>
          <w:rFonts w:ascii="Arial" w:hAnsi="Arial" w:cs="Arial"/>
          <w:b/>
        </w:rPr>
      </w:pPr>
    </w:p>
    <w:p w14:paraId="54026911" w14:textId="3E5EBF66" w:rsidR="001A28AD" w:rsidRPr="0032149A" w:rsidRDefault="001A28AD" w:rsidP="001A28AD">
      <w:pPr>
        <w:pStyle w:val="ListParagraph"/>
        <w:numPr>
          <w:ilvl w:val="1"/>
          <w:numId w:val="3"/>
        </w:numPr>
        <w:tabs>
          <w:tab w:val="left" w:pos="1170"/>
          <w:tab w:val="left" w:pos="10980"/>
        </w:tabs>
        <w:spacing w:line="260" w:lineRule="exact"/>
        <w:ind w:left="1170" w:right="540" w:hanging="720"/>
        <w:rPr>
          <w:rFonts w:ascii="Arial" w:hAnsi="Arial" w:cs="Arial"/>
        </w:rPr>
      </w:pPr>
      <w:r w:rsidRPr="0032149A">
        <w:rPr>
          <w:rFonts w:ascii="Arial" w:hAnsi="Arial" w:cs="Arial"/>
          <w:b/>
        </w:rPr>
        <w:t>Help Desk Support</w:t>
      </w:r>
      <w:r w:rsidRPr="0032149A">
        <w:rPr>
          <w:rFonts w:ascii="Arial" w:hAnsi="Arial" w:cs="Arial"/>
          <w:bCs/>
        </w:rPr>
        <w:t xml:space="preserve">: </w:t>
      </w:r>
      <w:r w:rsidRPr="0032149A">
        <w:rPr>
          <w:rFonts w:ascii="Arial" w:hAnsi="Arial" w:cs="Arial"/>
        </w:rPr>
        <w:t xml:space="preserve">For technical questions related to registering as a bidder </w:t>
      </w:r>
      <w:r w:rsidR="00514D3C">
        <w:rPr>
          <w:rFonts w:ascii="Arial" w:hAnsi="Arial" w:cs="Arial"/>
        </w:rPr>
        <w:t xml:space="preserve">or responding to the Sourcing Event </w:t>
      </w:r>
      <w:r w:rsidRPr="0032149A">
        <w:rPr>
          <w:rFonts w:ascii="Arial" w:hAnsi="Arial" w:cs="Arial"/>
        </w:rPr>
        <w:t xml:space="preserve">in </w:t>
      </w:r>
      <w:r w:rsidR="00514D3C">
        <w:rPr>
          <w:rFonts w:ascii="Arial" w:hAnsi="Arial" w:cs="Arial"/>
        </w:rPr>
        <w:t>GA@WORK Marketplace for Suppliers</w:t>
      </w:r>
      <w:r w:rsidRPr="0032149A">
        <w:rPr>
          <w:rFonts w:ascii="Arial" w:hAnsi="Arial" w:cs="Arial"/>
        </w:rPr>
        <w:t xml:space="preserve">, suppliers have access to phone support through the DOAS Customer Service Help Desk at 404-657-6000, Monday through Friday 8:00 AM to 5:00 PM excluding State Holidays or any other day state offices are closed such as furlough days or closings in response to inclement weather. Suppliers can also email questions to:  </w:t>
      </w:r>
      <w:hyperlink r:id="rId15" w:history="1">
        <w:r w:rsidRPr="0032149A">
          <w:rPr>
            <w:rStyle w:val="Hyperlink"/>
            <w:rFonts w:ascii="Arial" w:eastAsiaTheme="majorEastAsia" w:hAnsi="Arial" w:cs="Arial"/>
          </w:rPr>
          <w:t>ProcurementHelp@doas.ga.gov</w:t>
        </w:r>
      </w:hyperlink>
      <w:r w:rsidRPr="0032149A">
        <w:rPr>
          <w:rFonts w:ascii="Arial" w:hAnsi="Arial" w:cs="Arial"/>
        </w:rPr>
        <w:t>.</w:t>
      </w:r>
    </w:p>
    <w:p w14:paraId="691496BF" w14:textId="77777777" w:rsidR="0047762E" w:rsidRPr="0032149A" w:rsidRDefault="0047762E" w:rsidP="001A28AD">
      <w:pPr>
        <w:tabs>
          <w:tab w:val="left" w:pos="10980"/>
        </w:tabs>
        <w:spacing w:line="260" w:lineRule="exact"/>
        <w:ind w:left="1080"/>
        <w:rPr>
          <w:rFonts w:ascii="Arial" w:hAnsi="Arial" w:cs="Arial"/>
        </w:rPr>
      </w:pPr>
    </w:p>
    <w:tbl>
      <w:tblPr>
        <w:tblW w:w="10685" w:type="dxa"/>
        <w:jc w:val="center"/>
        <w:tblLayout w:type="fixed"/>
        <w:tblLook w:val="0620" w:firstRow="1" w:lastRow="0" w:firstColumn="0" w:lastColumn="0" w:noHBand="1" w:noVBand="1"/>
      </w:tblPr>
      <w:tblGrid>
        <w:gridCol w:w="289"/>
        <w:gridCol w:w="10396"/>
      </w:tblGrid>
      <w:tr w:rsidR="001A28AD" w:rsidRPr="0032149A" w14:paraId="6F80EE7B" w14:textId="77777777" w:rsidTr="008977F4">
        <w:trPr>
          <w:trHeight w:val="216"/>
          <w:jc w:val="center"/>
        </w:trPr>
        <w:tc>
          <w:tcPr>
            <w:tcW w:w="10685" w:type="dxa"/>
            <w:gridSpan w:val="2"/>
            <w:shd w:val="clear" w:color="auto" w:fill="1D203A"/>
          </w:tcPr>
          <w:p w14:paraId="0E1C51F5" w14:textId="796CE5B1" w:rsidR="001A28AD" w:rsidRPr="00D47C87" w:rsidRDefault="001A28AD" w:rsidP="00D47C87">
            <w:pPr>
              <w:pStyle w:val="Heading2"/>
            </w:pPr>
            <w:r w:rsidRPr="001A1EEE">
              <w:rPr>
                <w:sz w:val="28"/>
                <w:szCs w:val="36"/>
              </w:rPr>
              <w:t>3. Requested Information</w:t>
            </w:r>
          </w:p>
        </w:tc>
      </w:tr>
      <w:tr w:rsidR="001A28AD" w:rsidRPr="00E55439" w14:paraId="6B4987F4" w14:textId="77777777" w:rsidTr="008977F4">
        <w:trPr>
          <w:gridAfter w:val="1"/>
          <w:wAfter w:w="10396" w:type="dxa"/>
          <w:trHeight w:val="90"/>
          <w:jc w:val="center"/>
        </w:trPr>
        <w:tc>
          <w:tcPr>
            <w:tcW w:w="289" w:type="dxa"/>
          </w:tcPr>
          <w:p w14:paraId="4049D3A7" w14:textId="77777777" w:rsidR="001A28AD" w:rsidRPr="00E55439" w:rsidRDefault="001A28AD" w:rsidP="00190555">
            <w:pPr>
              <w:rPr>
                <w:rFonts w:ascii="Arial" w:hAnsi="Arial" w:cs="Arial"/>
                <w:b/>
                <w:sz w:val="4"/>
                <w:szCs w:val="4"/>
              </w:rPr>
            </w:pPr>
          </w:p>
        </w:tc>
      </w:tr>
      <w:tr w:rsidR="001A28AD" w:rsidRPr="00E55439" w14:paraId="153F674B" w14:textId="77777777" w:rsidTr="008977F4">
        <w:trPr>
          <w:trHeight w:val="57"/>
          <w:jc w:val="center"/>
        </w:trPr>
        <w:tc>
          <w:tcPr>
            <w:tcW w:w="10685" w:type="dxa"/>
            <w:gridSpan w:val="2"/>
            <w:shd w:val="clear" w:color="auto" w:fill="B48819"/>
          </w:tcPr>
          <w:p w14:paraId="7EF1971E" w14:textId="77777777" w:rsidR="001A28AD" w:rsidRPr="00E55439" w:rsidRDefault="001A28AD" w:rsidP="00190555">
            <w:pPr>
              <w:rPr>
                <w:rFonts w:ascii="Arial" w:hAnsi="Arial" w:cs="Arial"/>
                <w:b/>
                <w:sz w:val="8"/>
                <w:szCs w:val="8"/>
              </w:rPr>
            </w:pPr>
          </w:p>
        </w:tc>
      </w:tr>
    </w:tbl>
    <w:p w14:paraId="0F920E68" w14:textId="77777777" w:rsidR="001A28AD" w:rsidRDefault="001A28AD" w:rsidP="001A28AD">
      <w:pPr>
        <w:tabs>
          <w:tab w:val="left" w:pos="10980"/>
        </w:tabs>
        <w:ind w:left="720" w:right="450"/>
        <w:rPr>
          <w:rFonts w:ascii="Arial" w:hAnsi="Arial" w:cs="Arial"/>
          <w:b/>
          <w:sz w:val="20"/>
          <w:highlight w:val="lightGray"/>
        </w:rPr>
      </w:pPr>
    </w:p>
    <w:p w14:paraId="3D1F2C01" w14:textId="4572E048" w:rsidR="009F600B" w:rsidRDefault="0032149A" w:rsidP="001A28AD">
      <w:pPr>
        <w:tabs>
          <w:tab w:val="left" w:pos="10980"/>
        </w:tabs>
        <w:ind w:left="360" w:right="450"/>
        <w:rPr>
          <w:rFonts w:ascii="Arial" w:hAnsi="Arial" w:cs="Arial"/>
          <w:bCs/>
          <w:szCs w:val="36"/>
        </w:rPr>
      </w:pPr>
      <w:r w:rsidRPr="0032149A">
        <w:rPr>
          <w:rFonts w:ascii="Arial" w:hAnsi="Arial" w:cs="Arial"/>
          <w:b/>
          <w:szCs w:val="36"/>
        </w:rPr>
        <w:t>Instructions for Suppliers</w:t>
      </w:r>
      <w:r>
        <w:rPr>
          <w:rFonts w:ascii="Arial" w:hAnsi="Arial" w:cs="Arial"/>
          <w:bCs/>
          <w:szCs w:val="36"/>
        </w:rPr>
        <w:t xml:space="preserve">: </w:t>
      </w:r>
      <w:r w:rsidRPr="0032149A">
        <w:rPr>
          <w:rFonts w:ascii="Arial" w:hAnsi="Arial" w:cs="Arial"/>
          <w:bCs/>
          <w:szCs w:val="36"/>
        </w:rPr>
        <w:t>Please carefully review all questions and documents included within the Sourcing Event and provide your information within the Sourcing Event.</w:t>
      </w:r>
    </w:p>
    <w:p w14:paraId="1759D874" w14:textId="77777777" w:rsidR="00DA4670" w:rsidRPr="00DA4670" w:rsidRDefault="00DA4670" w:rsidP="00DA4670">
      <w:pPr>
        <w:rPr>
          <w:rFonts w:ascii="Arial" w:hAnsi="Arial" w:cs="Arial"/>
          <w:sz w:val="32"/>
          <w:szCs w:val="32"/>
        </w:rPr>
      </w:pPr>
    </w:p>
    <w:p w14:paraId="26D06C8B" w14:textId="77777777" w:rsidR="00DA4670" w:rsidRPr="00DA4670" w:rsidRDefault="00DA4670" w:rsidP="00DA4670">
      <w:pPr>
        <w:rPr>
          <w:rFonts w:ascii="Arial" w:hAnsi="Arial" w:cs="Arial"/>
          <w:sz w:val="32"/>
          <w:szCs w:val="32"/>
        </w:rPr>
      </w:pPr>
    </w:p>
    <w:p w14:paraId="65301978" w14:textId="77777777" w:rsidR="00DA4670" w:rsidRPr="00DA4670" w:rsidRDefault="00DA4670" w:rsidP="00DA4670">
      <w:pPr>
        <w:rPr>
          <w:rFonts w:ascii="Arial" w:hAnsi="Arial" w:cs="Arial"/>
          <w:sz w:val="32"/>
          <w:szCs w:val="32"/>
        </w:rPr>
      </w:pPr>
    </w:p>
    <w:p w14:paraId="2A999746" w14:textId="77777777" w:rsidR="00DA4670" w:rsidRPr="00DA4670" w:rsidRDefault="00DA4670" w:rsidP="00DA4670">
      <w:pPr>
        <w:rPr>
          <w:rFonts w:ascii="Arial" w:hAnsi="Arial" w:cs="Arial"/>
          <w:sz w:val="32"/>
          <w:szCs w:val="32"/>
        </w:rPr>
      </w:pPr>
    </w:p>
    <w:p w14:paraId="06556EA5" w14:textId="62EC30E1" w:rsidR="00DA4670" w:rsidRPr="007D04BE" w:rsidRDefault="00DA4670" w:rsidP="007D04BE">
      <w:pPr>
        <w:tabs>
          <w:tab w:val="left" w:pos="1903"/>
        </w:tabs>
        <w:rPr>
          <w:rFonts w:ascii="Arial" w:hAnsi="Arial" w:cs="Arial"/>
          <w:szCs w:val="36"/>
        </w:rPr>
      </w:pPr>
    </w:p>
    <w:sectPr w:rsidR="00DA4670" w:rsidRPr="007D04BE" w:rsidSect="00780D6B">
      <w:headerReference w:type="default" r:id="rId16"/>
      <w:footerReference w:type="default" r:id="rId17"/>
      <w:pgSz w:w="12240" w:h="15840"/>
      <w:pgMar w:top="720" w:right="374" w:bottom="720" w:left="34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E27E9" w14:textId="77777777" w:rsidR="00ED2938" w:rsidRDefault="00ED2938" w:rsidP="00361BDC">
      <w:r>
        <w:separator/>
      </w:r>
    </w:p>
  </w:endnote>
  <w:endnote w:type="continuationSeparator" w:id="0">
    <w:p w14:paraId="6AB1A294" w14:textId="77777777" w:rsidR="00ED2938" w:rsidRDefault="00ED2938" w:rsidP="0036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D6E3" w14:textId="4CD73ABF" w:rsidR="00361BDC" w:rsidRPr="00361BDC" w:rsidRDefault="00A77968" w:rsidP="00361BDC">
    <w:pPr>
      <w:ind w:firstLine="450"/>
      <w:rPr>
        <w:rFonts w:ascii="Arial" w:hAnsi="Arial" w:cs="Arial"/>
        <w:sz w:val="18"/>
        <w:szCs w:val="18"/>
      </w:rPr>
    </w:pPr>
    <w:r w:rsidRPr="00075D4E">
      <w:rPr>
        <w:rFonts w:ascii="Arial" w:eastAsia="Yu Mincho" w:hAnsi="Arial" w:cs="Arial"/>
        <w:noProof/>
        <w:sz w:val="22"/>
        <w:szCs w:val="22"/>
      </w:rPr>
      <mc:AlternateContent>
        <mc:Choice Requires="wps">
          <w:drawing>
            <wp:anchor distT="0" distB="0" distL="114300" distR="114300" simplePos="0" relativeHeight="251661312" behindDoc="0" locked="0" layoutInCell="1" allowOverlap="1" wp14:anchorId="0EB51595" wp14:editId="0BF46BAC">
              <wp:simplePos x="0" y="0"/>
              <wp:positionH relativeFrom="page">
                <wp:align>right</wp:align>
              </wp:positionH>
              <wp:positionV relativeFrom="paragraph">
                <wp:posOffset>419100</wp:posOffset>
              </wp:positionV>
              <wp:extent cx="7772400" cy="159127"/>
              <wp:effectExtent l="0" t="0" r="0" b="0"/>
              <wp:wrapNone/>
              <wp:docPr id="8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284CF69" id="Freeform 136" o:spid="_x0000_s1026" alt="&quot;&quot;" style="position:absolute;margin-left:560.8pt;margin-top:33pt;width:612pt;height:12.55pt;z-index:251661312;visibility:visible;mso-wrap-style:square;mso-wrap-distance-left:9pt;mso-wrap-distance-top:0;mso-wrap-distance-right:9pt;mso-wrap-distance-bottom:0;mso-position-horizontal:right;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" path="m12240,l,,,250r12240,l12240,xe" fillcolor="#1d1f39" stroked="f">
              <v:path arrowok="t" o:connecttype="custom" o:connectlocs="7772400,0;0,0;0,158493;7772400,158493;7772400,0" o:connectangles="0,0,0,0,0"/>
              <w10:wrap anchorx="page"/>
            </v:shape>
          </w:pict>
        </mc:Fallback>
      </mc:AlternateContent>
    </w:r>
    <w:r>
      <w:rPr>
        <w:noProof/>
      </w:rPr>
      <mc:AlternateContent>
        <mc:Choice Requires="wps">
          <w:drawing>
            <wp:anchor distT="0" distB="0" distL="114300" distR="114300" simplePos="0" relativeHeight="251659264" behindDoc="0" locked="0" layoutInCell="1" allowOverlap="1" wp14:anchorId="125EA17B" wp14:editId="5365974A">
              <wp:simplePos x="0" y="0"/>
              <wp:positionH relativeFrom="page">
                <wp:posOffset>0</wp:posOffset>
              </wp:positionH>
              <wp:positionV relativeFrom="paragraph">
                <wp:posOffset>172085</wp:posOffset>
              </wp:positionV>
              <wp:extent cx="7772400" cy="233936"/>
              <wp:effectExtent l="0" t="0" r="0" b="0"/>
              <wp:wrapNone/>
              <wp:docPr id="8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7A2BDC7" w14:textId="5ED5E817" w:rsidR="00A77968" w:rsidRPr="00A77968" w:rsidRDefault="00A77968" w:rsidP="00A77968">
                          <w:pPr>
                            <w:pStyle w:val="Footer"/>
                            <w:tabs>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w:t>
                          </w:r>
                          <w:r w:rsidRPr="00075D4E">
                            <w:rPr>
                              <w:rFonts w:ascii="Arial" w:hAnsi="Arial" w:cs="Arial"/>
                              <w:b/>
                              <w:bCs/>
                              <w:sz w:val="18"/>
                              <w:szCs w:val="18"/>
                            </w:rPr>
                            <w:t>202</w:t>
                          </w:r>
                          <w:r>
                            <w:rPr>
                              <w:rFonts w:ascii="Arial" w:hAnsi="Arial" w:cs="Arial"/>
                              <w:b/>
                              <w:bCs/>
                              <w:sz w:val="18"/>
                              <w:szCs w:val="18"/>
                            </w:rPr>
                            <w:t>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PS013</w:t>
                          </w:r>
                        </w:p>
                      </w:txbxContent>
                    </wps:txbx>
                    <wps:bodyPr rot="0" vert="horz" wrap="square" lIns="91440" tIns="45720" rIns="91440" bIns="45720" anchor="t" anchorCtr="0" upright="1">
                      <a:noAutofit/>
                    </wps:bodyPr>
                  </wps:wsp>
                </a:graphicData>
              </a:graphic>
            </wp:anchor>
          </w:drawing>
        </mc:Choice>
        <mc:Fallback>
          <w:pict>
            <v:shape w14:anchorId="125EA17B" id="Freeform 135" o:spid="_x0000_s1026" style="position:absolute;left:0;text-align:left;margin-left:0;margin-top:13.55pt;width:612pt;height:18.4pt;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" adj="-11796480,,5400" path="m,368r12240,l12240,,,,,368xe" fillcolor="#f6e9c5" stroked="f">
              <v:stroke joinstyle="round"/>
              <v:formulas/>
              <v:path arrowok="t" o:connecttype="custom" o:connectlocs="0,233302;7772400,233302;7772400,0;0,0;0,233302" o:connectangles="0,0,0,0,0" textboxrect="0,0,12240,369"/>
              <v:textbox>
                <w:txbxContent>
                  <w:p w14:paraId="37A2BDC7" w14:textId="5ED5E817" w:rsidR="00A77968" w:rsidRPr="00A77968" w:rsidRDefault="00A77968" w:rsidP="00A77968">
                    <w:pPr>
                      <w:pStyle w:val="Footer"/>
                      <w:tabs>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w:t>
                    </w:r>
                    <w:r w:rsidRPr="00075D4E">
                      <w:rPr>
                        <w:rFonts w:ascii="Arial" w:hAnsi="Arial" w:cs="Arial"/>
                        <w:b/>
                        <w:bCs/>
                        <w:sz w:val="18"/>
                        <w:szCs w:val="18"/>
                      </w:rPr>
                      <w:t>202</w:t>
                    </w:r>
                    <w:r>
                      <w:rPr>
                        <w:rFonts w:ascii="Arial" w:hAnsi="Arial" w:cs="Arial"/>
                        <w:b/>
                        <w:bCs/>
                        <w:sz w:val="18"/>
                        <w:szCs w:val="18"/>
                      </w:rPr>
                      <w:t>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PS013</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854F6" w14:textId="77777777" w:rsidR="00ED2938" w:rsidRDefault="00ED2938" w:rsidP="00361BDC">
      <w:r>
        <w:separator/>
      </w:r>
    </w:p>
  </w:footnote>
  <w:footnote w:type="continuationSeparator" w:id="0">
    <w:p w14:paraId="017C1D20" w14:textId="77777777" w:rsidR="00ED2938" w:rsidRDefault="00ED2938" w:rsidP="00361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E0175" w14:textId="5E78BE09" w:rsidR="005611EA" w:rsidRPr="0048172F" w:rsidRDefault="005611EA" w:rsidP="005611EA">
    <w:pPr>
      <w:pStyle w:val="Heading1"/>
      <w:rPr>
        <w:vanish/>
      </w:rPr>
    </w:pPr>
    <w:r w:rsidRPr="0048172F">
      <w:rPr>
        <w:vanish/>
      </w:rPr>
      <w:t>Request for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035E8"/>
    <w:multiLevelType w:val="multilevel"/>
    <w:tmpl w:val="E8E2A204"/>
    <w:lvl w:ilvl="0">
      <w:start w:val="1"/>
      <w:numFmt w:val="decimal"/>
      <w:lvlText w:val="%1."/>
      <w:lvlJc w:val="left"/>
      <w:pPr>
        <w:ind w:left="2160" w:hanging="360"/>
      </w:pPr>
      <w:rPr>
        <w:rFonts w:hint="default"/>
        <w:b w:val="0"/>
        <w:bCs/>
        <w:i w:val="0"/>
        <w:color w:val="000000" w:themeColor="text1"/>
        <w:sz w:val="20"/>
      </w:rPr>
    </w:lvl>
    <w:lvl w:ilvl="1">
      <w:start w:val="3"/>
      <w:numFmt w:val="decimal"/>
      <w:isLgl/>
      <w:lvlText w:val="%1.%2."/>
      <w:lvlJc w:val="left"/>
      <w:pPr>
        <w:tabs>
          <w:tab w:val="num" w:pos="2340"/>
        </w:tabs>
        <w:ind w:left="2340" w:hanging="540"/>
      </w:pPr>
      <w:rPr>
        <w:rFonts w:hint="default"/>
        <w:b/>
        <w:i w:val="0"/>
        <w:color w:val="000099"/>
        <w:sz w:val="20"/>
      </w:rPr>
    </w:lvl>
    <w:lvl w:ilvl="2">
      <w:start w:val="1"/>
      <w:numFmt w:val="decimal"/>
      <w:isLgl/>
      <w:lvlText w:val="%1.%2.%3."/>
      <w:lvlJc w:val="left"/>
      <w:pPr>
        <w:tabs>
          <w:tab w:val="num" w:pos="2520"/>
        </w:tabs>
        <w:ind w:left="2520" w:hanging="720"/>
      </w:pPr>
      <w:rPr>
        <w:rFonts w:hint="default"/>
        <w:b/>
        <w:i w:val="0"/>
        <w:color w:val="000000"/>
        <w:sz w:val="20"/>
      </w:rPr>
    </w:lvl>
    <w:lvl w:ilvl="3">
      <w:start w:val="1"/>
      <w:numFmt w:val="decimal"/>
      <w:isLgl/>
      <w:lvlText w:val="%1.%2.%3.%4."/>
      <w:lvlJc w:val="left"/>
      <w:pPr>
        <w:tabs>
          <w:tab w:val="num" w:pos="2520"/>
        </w:tabs>
        <w:ind w:left="2520" w:hanging="720"/>
      </w:pPr>
      <w:rPr>
        <w:rFonts w:hint="default"/>
        <w:b/>
        <w:i w:val="0"/>
        <w:color w:val="000000"/>
        <w:sz w:val="20"/>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240"/>
        </w:tabs>
        <w:ind w:left="324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1" w15:restartNumberingAfterBreak="0">
    <w:nsid w:val="33D95A4D"/>
    <w:multiLevelType w:val="hybridMultilevel"/>
    <w:tmpl w:val="B37C09D6"/>
    <w:lvl w:ilvl="0" w:tplc="04090001">
      <w:start w:val="1"/>
      <w:numFmt w:val="bullet"/>
      <w:lvlText w:val=""/>
      <w:lvlJc w:val="left"/>
      <w:pPr>
        <w:tabs>
          <w:tab w:val="num" w:pos="1980"/>
        </w:tabs>
        <w:ind w:left="1980" w:hanging="360"/>
      </w:pPr>
      <w:rPr>
        <w:rFonts w:ascii="Symbol" w:hAnsi="Symbol" w:hint="default"/>
      </w:rPr>
    </w:lvl>
    <w:lvl w:ilvl="1" w:tplc="FFFFFFFF">
      <w:start w:val="1"/>
      <w:numFmt w:val="lowerLetter"/>
      <w:lvlText w:val="%2."/>
      <w:lvlJc w:val="left"/>
      <w:pPr>
        <w:tabs>
          <w:tab w:val="num" w:pos="2700"/>
        </w:tabs>
        <w:ind w:left="2700" w:hanging="360"/>
      </w:pPr>
    </w:lvl>
    <w:lvl w:ilvl="2" w:tplc="FFFFFFFF" w:tentative="1">
      <w:start w:val="1"/>
      <w:numFmt w:val="lowerRoman"/>
      <w:lvlText w:val="%3."/>
      <w:lvlJc w:val="right"/>
      <w:pPr>
        <w:tabs>
          <w:tab w:val="num" w:pos="3420"/>
        </w:tabs>
        <w:ind w:left="3420" w:hanging="180"/>
      </w:pPr>
    </w:lvl>
    <w:lvl w:ilvl="3" w:tplc="FFFFFFFF" w:tentative="1">
      <w:start w:val="1"/>
      <w:numFmt w:val="decimal"/>
      <w:lvlText w:val="%4."/>
      <w:lvlJc w:val="left"/>
      <w:pPr>
        <w:tabs>
          <w:tab w:val="num" w:pos="4140"/>
        </w:tabs>
        <w:ind w:left="4140" w:hanging="360"/>
      </w:pPr>
    </w:lvl>
    <w:lvl w:ilvl="4" w:tplc="FFFFFFFF" w:tentative="1">
      <w:start w:val="1"/>
      <w:numFmt w:val="lowerLetter"/>
      <w:lvlText w:val="%5."/>
      <w:lvlJc w:val="left"/>
      <w:pPr>
        <w:tabs>
          <w:tab w:val="num" w:pos="4860"/>
        </w:tabs>
        <w:ind w:left="4860" w:hanging="360"/>
      </w:pPr>
    </w:lvl>
    <w:lvl w:ilvl="5" w:tplc="FFFFFFFF" w:tentative="1">
      <w:start w:val="1"/>
      <w:numFmt w:val="lowerRoman"/>
      <w:lvlText w:val="%6."/>
      <w:lvlJc w:val="right"/>
      <w:pPr>
        <w:tabs>
          <w:tab w:val="num" w:pos="5580"/>
        </w:tabs>
        <w:ind w:left="5580" w:hanging="180"/>
      </w:pPr>
    </w:lvl>
    <w:lvl w:ilvl="6" w:tplc="FFFFFFFF" w:tentative="1">
      <w:start w:val="1"/>
      <w:numFmt w:val="decimal"/>
      <w:lvlText w:val="%7."/>
      <w:lvlJc w:val="left"/>
      <w:pPr>
        <w:tabs>
          <w:tab w:val="num" w:pos="6300"/>
        </w:tabs>
        <w:ind w:left="6300" w:hanging="360"/>
      </w:pPr>
    </w:lvl>
    <w:lvl w:ilvl="7" w:tplc="FFFFFFFF" w:tentative="1">
      <w:start w:val="1"/>
      <w:numFmt w:val="lowerLetter"/>
      <w:lvlText w:val="%8."/>
      <w:lvlJc w:val="left"/>
      <w:pPr>
        <w:tabs>
          <w:tab w:val="num" w:pos="7020"/>
        </w:tabs>
        <w:ind w:left="7020" w:hanging="360"/>
      </w:pPr>
    </w:lvl>
    <w:lvl w:ilvl="8" w:tplc="FFFFFFFF" w:tentative="1">
      <w:start w:val="1"/>
      <w:numFmt w:val="lowerRoman"/>
      <w:lvlText w:val="%9."/>
      <w:lvlJc w:val="right"/>
      <w:pPr>
        <w:tabs>
          <w:tab w:val="num" w:pos="7740"/>
        </w:tabs>
        <w:ind w:left="7740" w:hanging="180"/>
      </w:pPr>
    </w:lvl>
  </w:abstractNum>
  <w:abstractNum w:abstractNumId="2" w15:restartNumberingAfterBreak="0">
    <w:nsid w:val="44442996"/>
    <w:multiLevelType w:val="hybridMultilevel"/>
    <w:tmpl w:val="88EADCB2"/>
    <w:lvl w:ilvl="0" w:tplc="0409000F">
      <w:start w:val="1"/>
      <w:numFmt w:val="decimal"/>
      <w:lvlText w:val="%1."/>
      <w:lvlJc w:val="left"/>
      <w:pPr>
        <w:tabs>
          <w:tab w:val="num" w:pos="1980"/>
        </w:tabs>
        <w:ind w:left="1980" w:hanging="360"/>
      </w:pPr>
      <w:rPr>
        <w:rFonts w:hint="default"/>
      </w:rPr>
    </w:lvl>
    <w:lvl w:ilvl="1" w:tplc="FFFFFFFF">
      <w:start w:val="1"/>
      <w:numFmt w:val="lowerLetter"/>
      <w:lvlText w:val="%2."/>
      <w:lvlJc w:val="left"/>
      <w:pPr>
        <w:tabs>
          <w:tab w:val="num" w:pos="2700"/>
        </w:tabs>
        <w:ind w:left="2700" w:hanging="360"/>
      </w:pPr>
    </w:lvl>
    <w:lvl w:ilvl="2" w:tplc="FFFFFFFF" w:tentative="1">
      <w:start w:val="1"/>
      <w:numFmt w:val="lowerRoman"/>
      <w:lvlText w:val="%3."/>
      <w:lvlJc w:val="right"/>
      <w:pPr>
        <w:tabs>
          <w:tab w:val="num" w:pos="3420"/>
        </w:tabs>
        <w:ind w:left="3420" w:hanging="180"/>
      </w:pPr>
    </w:lvl>
    <w:lvl w:ilvl="3" w:tplc="FFFFFFFF" w:tentative="1">
      <w:start w:val="1"/>
      <w:numFmt w:val="decimal"/>
      <w:lvlText w:val="%4."/>
      <w:lvlJc w:val="left"/>
      <w:pPr>
        <w:tabs>
          <w:tab w:val="num" w:pos="4140"/>
        </w:tabs>
        <w:ind w:left="4140" w:hanging="360"/>
      </w:pPr>
    </w:lvl>
    <w:lvl w:ilvl="4" w:tplc="FFFFFFFF" w:tentative="1">
      <w:start w:val="1"/>
      <w:numFmt w:val="lowerLetter"/>
      <w:lvlText w:val="%5."/>
      <w:lvlJc w:val="left"/>
      <w:pPr>
        <w:tabs>
          <w:tab w:val="num" w:pos="4860"/>
        </w:tabs>
        <w:ind w:left="4860" w:hanging="360"/>
      </w:pPr>
    </w:lvl>
    <w:lvl w:ilvl="5" w:tplc="FFFFFFFF" w:tentative="1">
      <w:start w:val="1"/>
      <w:numFmt w:val="lowerRoman"/>
      <w:lvlText w:val="%6."/>
      <w:lvlJc w:val="right"/>
      <w:pPr>
        <w:tabs>
          <w:tab w:val="num" w:pos="5580"/>
        </w:tabs>
        <w:ind w:left="5580" w:hanging="180"/>
      </w:pPr>
    </w:lvl>
    <w:lvl w:ilvl="6" w:tplc="FFFFFFFF" w:tentative="1">
      <w:start w:val="1"/>
      <w:numFmt w:val="decimal"/>
      <w:lvlText w:val="%7."/>
      <w:lvlJc w:val="left"/>
      <w:pPr>
        <w:tabs>
          <w:tab w:val="num" w:pos="6300"/>
        </w:tabs>
        <w:ind w:left="6300" w:hanging="360"/>
      </w:pPr>
    </w:lvl>
    <w:lvl w:ilvl="7" w:tplc="FFFFFFFF" w:tentative="1">
      <w:start w:val="1"/>
      <w:numFmt w:val="lowerLetter"/>
      <w:lvlText w:val="%8."/>
      <w:lvlJc w:val="left"/>
      <w:pPr>
        <w:tabs>
          <w:tab w:val="num" w:pos="7020"/>
        </w:tabs>
        <w:ind w:left="7020" w:hanging="360"/>
      </w:pPr>
    </w:lvl>
    <w:lvl w:ilvl="8" w:tplc="FFFFFFFF" w:tentative="1">
      <w:start w:val="1"/>
      <w:numFmt w:val="lowerRoman"/>
      <w:lvlText w:val="%9."/>
      <w:lvlJc w:val="right"/>
      <w:pPr>
        <w:tabs>
          <w:tab w:val="num" w:pos="7740"/>
        </w:tabs>
        <w:ind w:left="7740" w:hanging="180"/>
      </w:pPr>
    </w:lvl>
  </w:abstractNum>
  <w:abstractNum w:abstractNumId="3" w15:restartNumberingAfterBreak="0">
    <w:nsid w:val="4AC06394"/>
    <w:multiLevelType w:val="multilevel"/>
    <w:tmpl w:val="F606FAC8"/>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hint="default"/>
        <w:b w:val="0"/>
        <w:bCs/>
        <w:sz w:val="22"/>
        <w:szCs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 w15:restartNumberingAfterBreak="0">
    <w:nsid w:val="4B4600B3"/>
    <w:multiLevelType w:val="hybridMultilevel"/>
    <w:tmpl w:val="EAB237DC"/>
    <w:lvl w:ilvl="0" w:tplc="0409000F">
      <w:start w:val="1"/>
      <w:numFmt w:val="decimal"/>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53093C58"/>
    <w:multiLevelType w:val="hybridMultilevel"/>
    <w:tmpl w:val="BD6C5390"/>
    <w:lvl w:ilvl="0" w:tplc="04090001">
      <w:start w:val="1"/>
      <w:numFmt w:val="bullet"/>
      <w:lvlText w:val=""/>
      <w:lvlJc w:val="left"/>
      <w:pPr>
        <w:ind w:left="1980" w:hanging="360"/>
      </w:pPr>
      <w:rPr>
        <w:rFonts w:ascii="Symbol" w:hAnsi="Symbol" w:hint="default"/>
      </w:rPr>
    </w:lvl>
    <w:lvl w:ilvl="1" w:tplc="FFFFFFFF">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6" w15:restartNumberingAfterBreak="0">
    <w:nsid w:val="5390140A"/>
    <w:multiLevelType w:val="multilevel"/>
    <w:tmpl w:val="C99E25FE"/>
    <w:lvl w:ilvl="0">
      <w:start w:val="1"/>
      <w:numFmt w:val="decimal"/>
      <w:lvlText w:val="%1."/>
      <w:lvlJc w:val="left"/>
      <w:pPr>
        <w:tabs>
          <w:tab w:val="num" w:pos="360"/>
        </w:tabs>
        <w:ind w:left="360" w:hanging="360"/>
      </w:pPr>
      <w:rPr>
        <w:rFonts w:hint="default"/>
        <w:b/>
        <w:i w:val="0"/>
        <w:color w:val="7030A0"/>
        <w:sz w:val="20"/>
      </w:rPr>
    </w:lvl>
    <w:lvl w:ilvl="1">
      <w:start w:val="1"/>
      <w:numFmt w:val="decimal"/>
      <w:lvlText w:val="%1.%2."/>
      <w:lvlJc w:val="left"/>
      <w:pPr>
        <w:tabs>
          <w:tab w:val="num" w:pos="936"/>
        </w:tabs>
        <w:ind w:left="936" w:hanging="576"/>
      </w:pPr>
      <w:rPr>
        <w:rFonts w:hint="default"/>
        <w:b/>
        <w:i w:val="0"/>
        <w:color w:val="000099"/>
        <w:sz w:val="20"/>
      </w:rPr>
    </w:lvl>
    <w:lvl w:ilvl="2">
      <w:start w:val="1"/>
      <w:numFmt w:val="decimal"/>
      <w:lvlText w:val="%1.%2.%3."/>
      <w:lvlJc w:val="left"/>
      <w:pPr>
        <w:tabs>
          <w:tab w:val="num" w:pos="1296"/>
        </w:tabs>
        <w:ind w:left="1440" w:hanging="144"/>
      </w:pPr>
      <w:rPr>
        <w:rFonts w:hint="default"/>
        <w:b/>
        <w:i w:val="0"/>
        <w:color w:val="000000"/>
        <w:sz w:val="20"/>
      </w:rPr>
    </w:lvl>
    <w:lvl w:ilvl="3">
      <w:start w:val="1"/>
      <w:numFmt w:val="decimal"/>
      <w:lvlText w:val="%1.%2.%3.%4."/>
      <w:lvlJc w:val="left"/>
      <w:pPr>
        <w:tabs>
          <w:tab w:val="num" w:pos="1800"/>
        </w:tabs>
        <w:ind w:left="1800" w:hanging="72"/>
      </w:pPr>
      <w:rPr>
        <w:rFonts w:hint="default"/>
        <w:b/>
        <w:i w:val="0"/>
        <w:color w:val="000000"/>
        <w:sz w:val="2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57953AC6"/>
    <w:multiLevelType w:val="hybridMultilevel"/>
    <w:tmpl w:val="14BA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92423B"/>
    <w:multiLevelType w:val="hybridMultilevel"/>
    <w:tmpl w:val="4B1E0CD0"/>
    <w:lvl w:ilvl="0" w:tplc="0409000F">
      <w:start w:val="1"/>
      <w:numFmt w:val="decimal"/>
      <w:lvlText w:val="%1."/>
      <w:lvlJc w:val="left"/>
      <w:pPr>
        <w:ind w:left="1080" w:hanging="360"/>
      </w:pPr>
    </w:lvl>
    <w:lvl w:ilvl="1" w:tplc="A6C8D8EE">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982909">
    <w:abstractNumId w:val="8"/>
  </w:num>
  <w:num w:numId="2" w16cid:durableId="1053625105">
    <w:abstractNumId w:val="0"/>
  </w:num>
  <w:num w:numId="3" w16cid:durableId="1473643445">
    <w:abstractNumId w:val="3"/>
  </w:num>
  <w:num w:numId="4" w16cid:durableId="869494426">
    <w:abstractNumId w:val="7"/>
  </w:num>
  <w:num w:numId="5" w16cid:durableId="1812941469">
    <w:abstractNumId w:val="6"/>
  </w:num>
  <w:num w:numId="6" w16cid:durableId="709915450">
    <w:abstractNumId w:val="2"/>
  </w:num>
  <w:num w:numId="7" w16cid:durableId="2026857971">
    <w:abstractNumId w:val="1"/>
  </w:num>
  <w:num w:numId="8" w16cid:durableId="1599097779">
    <w:abstractNumId w:val="4"/>
  </w:num>
  <w:num w:numId="9" w16cid:durableId="1253929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6B"/>
    <w:rsid w:val="0000741D"/>
    <w:rsid w:val="0006477D"/>
    <w:rsid w:val="000A35FD"/>
    <w:rsid w:val="001145D0"/>
    <w:rsid w:val="001A1EEE"/>
    <w:rsid w:val="001A28AD"/>
    <w:rsid w:val="002A4606"/>
    <w:rsid w:val="003106C1"/>
    <w:rsid w:val="0032149A"/>
    <w:rsid w:val="00333CC4"/>
    <w:rsid w:val="00361BDC"/>
    <w:rsid w:val="003B0E02"/>
    <w:rsid w:val="0047762E"/>
    <w:rsid w:val="0048172F"/>
    <w:rsid w:val="004D06C4"/>
    <w:rsid w:val="004D7A7F"/>
    <w:rsid w:val="004E293F"/>
    <w:rsid w:val="00514D3C"/>
    <w:rsid w:val="00556936"/>
    <w:rsid w:val="005611EA"/>
    <w:rsid w:val="00571A62"/>
    <w:rsid w:val="005D3A0B"/>
    <w:rsid w:val="005E0D53"/>
    <w:rsid w:val="00663306"/>
    <w:rsid w:val="00684625"/>
    <w:rsid w:val="0077078C"/>
    <w:rsid w:val="00780D6B"/>
    <w:rsid w:val="007A32CD"/>
    <w:rsid w:val="007D04BE"/>
    <w:rsid w:val="008727F5"/>
    <w:rsid w:val="008977F4"/>
    <w:rsid w:val="008E73F5"/>
    <w:rsid w:val="009F600B"/>
    <w:rsid w:val="00A507F2"/>
    <w:rsid w:val="00A77968"/>
    <w:rsid w:val="00B22933"/>
    <w:rsid w:val="00BF4456"/>
    <w:rsid w:val="00C27621"/>
    <w:rsid w:val="00C32CD0"/>
    <w:rsid w:val="00C6794F"/>
    <w:rsid w:val="00CC0074"/>
    <w:rsid w:val="00D05499"/>
    <w:rsid w:val="00D20B08"/>
    <w:rsid w:val="00D47C87"/>
    <w:rsid w:val="00D95E3B"/>
    <w:rsid w:val="00DA4670"/>
    <w:rsid w:val="00E178CF"/>
    <w:rsid w:val="00E55439"/>
    <w:rsid w:val="00ED2938"/>
    <w:rsid w:val="00F3665D"/>
    <w:rsid w:val="00F97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E078F"/>
  <w15:chartTrackingRefBased/>
  <w15:docId w15:val="{1C6FEDB3-8E50-4B96-BBFB-1DB82D1D0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6C1"/>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1A1EEE"/>
    <w:pPr>
      <w:keepNext/>
      <w:keepLines/>
      <w:tabs>
        <w:tab w:val="left" w:pos="1008"/>
      </w:tabs>
      <w:spacing w:before="120" w:after="120"/>
      <w:ind w:left="2160"/>
      <w:outlineLvl w:val="0"/>
    </w:pPr>
    <w:rPr>
      <w:rFonts w:ascii="Arial" w:eastAsiaTheme="majorEastAsia" w:hAnsi="Arial" w:cstheme="majorBidi"/>
      <w:b/>
      <w:color w:val="FFFFFF" w:themeColor="background1"/>
      <w:kern w:val="2"/>
      <w:sz w:val="28"/>
      <w:szCs w:val="40"/>
      <w:lang w:eastAsia="ja-JP"/>
      <w14:ligatures w14:val="standardContextual"/>
    </w:rPr>
  </w:style>
  <w:style w:type="paragraph" w:styleId="Heading2">
    <w:name w:val="heading 2"/>
    <w:basedOn w:val="Normal"/>
    <w:next w:val="Normal"/>
    <w:link w:val="Heading2Char"/>
    <w:uiPriority w:val="9"/>
    <w:unhideWhenUsed/>
    <w:qFormat/>
    <w:rsid w:val="00D47C87"/>
    <w:pPr>
      <w:keepNext/>
      <w:keepLines/>
      <w:spacing w:before="160" w:after="80" w:line="278" w:lineRule="auto"/>
      <w:outlineLvl w:val="1"/>
    </w:pPr>
    <w:rPr>
      <w:rFonts w:ascii="Arial" w:eastAsiaTheme="majorEastAsia" w:hAnsi="Arial" w:cstheme="majorBidi"/>
      <w:b/>
      <w:color w:val="FFFFFF" w:themeColor="background1"/>
      <w:kern w:val="2"/>
      <w:sz w:val="26"/>
      <w:szCs w:val="32"/>
      <w:lang w:eastAsia="ja-JP"/>
      <w14:ligatures w14:val="standardContextual"/>
    </w:rPr>
  </w:style>
  <w:style w:type="paragraph" w:styleId="Heading3">
    <w:name w:val="heading 3"/>
    <w:basedOn w:val="Normal"/>
    <w:next w:val="Normal"/>
    <w:link w:val="Heading3Char"/>
    <w:uiPriority w:val="9"/>
    <w:unhideWhenUsed/>
    <w:qFormat/>
    <w:rsid w:val="00D47C87"/>
    <w:pPr>
      <w:keepNext/>
      <w:keepLines/>
      <w:spacing w:before="160" w:after="80" w:line="278" w:lineRule="auto"/>
      <w:outlineLvl w:val="2"/>
    </w:pPr>
    <w:rPr>
      <w:rFonts w:ascii="Arial" w:eastAsiaTheme="majorEastAsia" w:hAnsi="Arial" w:cstheme="majorBidi"/>
      <w:b/>
      <w:color w:val="FFFFFF" w:themeColor="background1"/>
      <w:kern w:val="2"/>
      <w:sz w:val="26"/>
      <w:szCs w:val="28"/>
      <w:lang w:eastAsia="ja-JP"/>
      <w14:ligatures w14:val="standardContextual"/>
    </w:rPr>
  </w:style>
  <w:style w:type="paragraph" w:styleId="Heading4">
    <w:name w:val="heading 4"/>
    <w:basedOn w:val="Normal"/>
    <w:next w:val="Normal"/>
    <w:link w:val="Heading4Char"/>
    <w:uiPriority w:val="9"/>
    <w:semiHidden/>
    <w:unhideWhenUsed/>
    <w:qFormat/>
    <w:rsid w:val="00780D6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ja-JP"/>
      <w14:ligatures w14:val="standardContextual"/>
    </w:rPr>
  </w:style>
  <w:style w:type="paragraph" w:styleId="Heading5">
    <w:name w:val="heading 5"/>
    <w:basedOn w:val="Normal"/>
    <w:next w:val="Normal"/>
    <w:link w:val="Heading5Char"/>
    <w:uiPriority w:val="9"/>
    <w:semiHidden/>
    <w:unhideWhenUsed/>
    <w:qFormat/>
    <w:rsid w:val="00780D6B"/>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ja-JP"/>
      <w14:ligatures w14:val="standardContextual"/>
    </w:rPr>
  </w:style>
  <w:style w:type="paragraph" w:styleId="Heading6">
    <w:name w:val="heading 6"/>
    <w:basedOn w:val="Normal"/>
    <w:next w:val="Normal"/>
    <w:link w:val="Heading6Char"/>
    <w:uiPriority w:val="9"/>
    <w:semiHidden/>
    <w:unhideWhenUsed/>
    <w:qFormat/>
    <w:rsid w:val="00780D6B"/>
    <w:pPr>
      <w:keepNext/>
      <w:keepLines/>
      <w:spacing w:before="40" w:line="278" w:lineRule="auto"/>
      <w:outlineLvl w:val="5"/>
    </w:pPr>
    <w:rPr>
      <w:rFonts w:asciiTheme="minorHAnsi" w:eastAsiaTheme="majorEastAsia" w:hAnsiTheme="minorHAnsi" w:cstheme="majorBidi"/>
      <w:i/>
      <w:iCs/>
      <w:color w:val="595959" w:themeColor="text1" w:themeTint="A6"/>
      <w:kern w:val="2"/>
      <w:lang w:eastAsia="ja-JP"/>
      <w14:ligatures w14:val="standardContextual"/>
    </w:rPr>
  </w:style>
  <w:style w:type="paragraph" w:styleId="Heading7">
    <w:name w:val="heading 7"/>
    <w:basedOn w:val="Normal"/>
    <w:next w:val="Normal"/>
    <w:link w:val="Heading7Char"/>
    <w:uiPriority w:val="9"/>
    <w:semiHidden/>
    <w:unhideWhenUsed/>
    <w:qFormat/>
    <w:rsid w:val="00780D6B"/>
    <w:pPr>
      <w:keepNext/>
      <w:keepLines/>
      <w:spacing w:before="40" w:line="278" w:lineRule="auto"/>
      <w:outlineLvl w:val="6"/>
    </w:pPr>
    <w:rPr>
      <w:rFonts w:asciiTheme="minorHAnsi" w:eastAsiaTheme="majorEastAsia" w:hAnsiTheme="minorHAnsi" w:cstheme="majorBidi"/>
      <w:color w:val="595959" w:themeColor="text1" w:themeTint="A6"/>
      <w:kern w:val="2"/>
      <w:lang w:eastAsia="ja-JP"/>
      <w14:ligatures w14:val="standardContextual"/>
    </w:rPr>
  </w:style>
  <w:style w:type="paragraph" w:styleId="Heading8">
    <w:name w:val="heading 8"/>
    <w:basedOn w:val="Normal"/>
    <w:next w:val="Normal"/>
    <w:link w:val="Heading8Char"/>
    <w:uiPriority w:val="9"/>
    <w:semiHidden/>
    <w:unhideWhenUsed/>
    <w:qFormat/>
    <w:rsid w:val="00780D6B"/>
    <w:pPr>
      <w:keepNext/>
      <w:keepLines/>
      <w:spacing w:line="278" w:lineRule="auto"/>
      <w:outlineLvl w:val="7"/>
    </w:pPr>
    <w:rPr>
      <w:rFonts w:asciiTheme="minorHAnsi" w:eastAsiaTheme="majorEastAsia" w:hAnsiTheme="minorHAnsi" w:cstheme="majorBidi"/>
      <w:i/>
      <w:iCs/>
      <w:color w:val="272727" w:themeColor="text1" w:themeTint="D8"/>
      <w:kern w:val="2"/>
      <w:lang w:eastAsia="ja-JP"/>
      <w14:ligatures w14:val="standardContextual"/>
    </w:rPr>
  </w:style>
  <w:style w:type="paragraph" w:styleId="Heading9">
    <w:name w:val="heading 9"/>
    <w:basedOn w:val="Normal"/>
    <w:next w:val="Normal"/>
    <w:link w:val="Heading9Char"/>
    <w:uiPriority w:val="9"/>
    <w:semiHidden/>
    <w:unhideWhenUsed/>
    <w:qFormat/>
    <w:rsid w:val="00780D6B"/>
    <w:pPr>
      <w:keepNext/>
      <w:keepLines/>
      <w:spacing w:line="278" w:lineRule="auto"/>
      <w:outlineLvl w:val="8"/>
    </w:pPr>
    <w:rPr>
      <w:rFonts w:asciiTheme="minorHAnsi" w:eastAsiaTheme="majorEastAsia" w:hAnsiTheme="minorHAnsi" w:cstheme="majorBidi"/>
      <w:color w:val="272727" w:themeColor="text1" w:themeTint="D8"/>
      <w:kern w:val="2"/>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EEE"/>
    <w:rPr>
      <w:rFonts w:ascii="Arial" w:eastAsiaTheme="majorEastAsia" w:hAnsi="Arial" w:cstheme="majorBidi"/>
      <w:b/>
      <w:color w:val="FFFFFF" w:themeColor="background1"/>
      <w:sz w:val="28"/>
      <w:szCs w:val="40"/>
    </w:rPr>
  </w:style>
  <w:style w:type="character" w:customStyle="1" w:styleId="Heading2Char">
    <w:name w:val="Heading 2 Char"/>
    <w:basedOn w:val="DefaultParagraphFont"/>
    <w:link w:val="Heading2"/>
    <w:uiPriority w:val="9"/>
    <w:rsid w:val="00D47C87"/>
    <w:rPr>
      <w:rFonts w:ascii="Arial" w:eastAsiaTheme="majorEastAsia" w:hAnsi="Arial" w:cstheme="majorBidi"/>
      <w:b/>
      <w:color w:val="FFFFFF" w:themeColor="background1"/>
      <w:sz w:val="26"/>
      <w:szCs w:val="32"/>
    </w:rPr>
  </w:style>
  <w:style w:type="character" w:customStyle="1" w:styleId="Heading3Char">
    <w:name w:val="Heading 3 Char"/>
    <w:basedOn w:val="DefaultParagraphFont"/>
    <w:link w:val="Heading3"/>
    <w:uiPriority w:val="9"/>
    <w:rsid w:val="00D47C87"/>
    <w:rPr>
      <w:rFonts w:ascii="Arial" w:eastAsiaTheme="majorEastAsia" w:hAnsi="Arial" w:cstheme="majorBidi"/>
      <w:b/>
      <w:color w:val="FFFFFF" w:themeColor="background1"/>
      <w:sz w:val="26"/>
      <w:szCs w:val="28"/>
    </w:rPr>
  </w:style>
  <w:style w:type="character" w:customStyle="1" w:styleId="Heading4Char">
    <w:name w:val="Heading 4 Char"/>
    <w:basedOn w:val="DefaultParagraphFont"/>
    <w:link w:val="Heading4"/>
    <w:uiPriority w:val="9"/>
    <w:semiHidden/>
    <w:rsid w:val="00780D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D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D6B"/>
    <w:rPr>
      <w:rFonts w:eastAsiaTheme="majorEastAsia" w:cstheme="majorBidi"/>
      <w:color w:val="272727" w:themeColor="text1" w:themeTint="D8"/>
    </w:rPr>
  </w:style>
  <w:style w:type="paragraph" w:styleId="Title">
    <w:name w:val="Title"/>
    <w:basedOn w:val="Normal"/>
    <w:next w:val="Normal"/>
    <w:link w:val="TitleChar"/>
    <w:uiPriority w:val="10"/>
    <w:qFormat/>
    <w:rsid w:val="00780D6B"/>
    <w:pPr>
      <w:spacing w:after="80"/>
      <w:contextualSpacing/>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780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D6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780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D6B"/>
    <w:pPr>
      <w:spacing w:before="160" w:after="160" w:line="278" w:lineRule="auto"/>
      <w:jc w:val="center"/>
    </w:pPr>
    <w:rPr>
      <w:rFonts w:asciiTheme="minorHAnsi" w:eastAsiaTheme="minorEastAsia" w:hAnsiTheme="minorHAnsi" w:cstheme="minorBidi"/>
      <w:i/>
      <w:iCs/>
      <w:color w:val="404040" w:themeColor="text1" w:themeTint="BF"/>
      <w:kern w:val="2"/>
      <w:lang w:eastAsia="ja-JP"/>
      <w14:ligatures w14:val="standardContextual"/>
    </w:rPr>
  </w:style>
  <w:style w:type="character" w:customStyle="1" w:styleId="QuoteChar">
    <w:name w:val="Quote Char"/>
    <w:basedOn w:val="DefaultParagraphFont"/>
    <w:link w:val="Quote"/>
    <w:uiPriority w:val="29"/>
    <w:rsid w:val="00780D6B"/>
    <w:rPr>
      <w:i/>
      <w:iCs/>
      <w:color w:val="404040" w:themeColor="text1" w:themeTint="BF"/>
    </w:rPr>
  </w:style>
  <w:style w:type="paragraph" w:styleId="ListParagraph">
    <w:name w:val="List Paragraph"/>
    <w:basedOn w:val="Normal"/>
    <w:link w:val="ListParagraphChar"/>
    <w:uiPriority w:val="1"/>
    <w:qFormat/>
    <w:rsid w:val="00780D6B"/>
    <w:pPr>
      <w:spacing w:after="160" w:line="278" w:lineRule="auto"/>
      <w:ind w:left="720"/>
      <w:contextualSpacing/>
    </w:pPr>
    <w:rPr>
      <w:rFonts w:asciiTheme="minorHAnsi" w:eastAsiaTheme="minorEastAsia" w:hAnsiTheme="minorHAnsi" w:cstheme="minorBidi"/>
      <w:kern w:val="2"/>
      <w:lang w:eastAsia="ja-JP"/>
      <w14:ligatures w14:val="standardContextual"/>
    </w:rPr>
  </w:style>
  <w:style w:type="character" w:styleId="IntenseEmphasis">
    <w:name w:val="Intense Emphasis"/>
    <w:basedOn w:val="DefaultParagraphFont"/>
    <w:uiPriority w:val="21"/>
    <w:qFormat/>
    <w:rsid w:val="00780D6B"/>
    <w:rPr>
      <w:i/>
      <w:iCs/>
      <w:color w:val="0F4761" w:themeColor="accent1" w:themeShade="BF"/>
    </w:rPr>
  </w:style>
  <w:style w:type="paragraph" w:styleId="IntenseQuote">
    <w:name w:val="Intense Quote"/>
    <w:basedOn w:val="Normal"/>
    <w:next w:val="Normal"/>
    <w:link w:val="IntenseQuoteChar"/>
    <w:uiPriority w:val="30"/>
    <w:qFormat/>
    <w:rsid w:val="00780D6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eastAsia="ja-JP"/>
      <w14:ligatures w14:val="standardContextual"/>
    </w:rPr>
  </w:style>
  <w:style w:type="character" w:customStyle="1" w:styleId="IntenseQuoteChar">
    <w:name w:val="Intense Quote Char"/>
    <w:basedOn w:val="DefaultParagraphFont"/>
    <w:link w:val="IntenseQuote"/>
    <w:uiPriority w:val="30"/>
    <w:rsid w:val="00780D6B"/>
    <w:rPr>
      <w:i/>
      <w:iCs/>
      <w:color w:val="0F4761" w:themeColor="accent1" w:themeShade="BF"/>
    </w:rPr>
  </w:style>
  <w:style w:type="character" w:styleId="IntenseReference">
    <w:name w:val="Intense Reference"/>
    <w:basedOn w:val="DefaultParagraphFont"/>
    <w:uiPriority w:val="32"/>
    <w:qFormat/>
    <w:rsid w:val="00780D6B"/>
    <w:rPr>
      <w:b/>
      <w:bCs/>
      <w:smallCaps/>
      <w:color w:val="0F4761" w:themeColor="accent1" w:themeShade="BF"/>
      <w:spacing w:val="5"/>
    </w:rPr>
  </w:style>
  <w:style w:type="table" w:styleId="TableGrid">
    <w:name w:val="Table Grid"/>
    <w:basedOn w:val="TableNormal"/>
    <w:uiPriority w:val="39"/>
    <w:rsid w:val="00780D6B"/>
    <w:pPr>
      <w:spacing w:after="0" w:line="240" w:lineRule="auto"/>
    </w:pPr>
    <w:rPr>
      <w:rFonts w:ascii="Times New Roman" w:eastAsia="Batang"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1A1EEE"/>
    <w:pPr>
      <w:widowControl w:val="0"/>
      <w:autoSpaceDE w:val="0"/>
      <w:autoSpaceDN w:val="0"/>
      <w:adjustRightInd w:val="0"/>
      <w:spacing w:before="120" w:after="120"/>
      <w:jc w:val="center"/>
    </w:pPr>
    <w:rPr>
      <w:rFonts w:ascii="Arial" w:eastAsia="Yu Mincho" w:hAnsi="Arial" w:cs="Arial"/>
      <w:b/>
      <w:bCs/>
      <w:noProof/>
      <w:color w:val="FFFFFF"/>
      <w:sz w:val="40"/>
      <w:szCs w:val="39"/>
    </w:rPr>
  </w:style>
  <w:style w:type="paragraph" w:customStyle="1" w:styleId="FSubtitle">
    <w:name w:val="F_Subtitle"/>
    <w:basedOn w:val="BodyText"/>
    <w:uiPriority w:val="1"/>
    <w:qFormat/>
    <w:rsid w:val="00780D6B"/>
    <w:pPr>
      <w:framePr w:hSpace="187" w:wrap="around" w:vAnchor="page" w:hAnchor="margin" w:xAlign="center" w:y="231"/>
      <w:widowControl w:val="0"/>
      <w:kinsoku w:val="0"/>
      <w:overflowPunct w:val="0"/>
      <w:autoSpaceDE w:val="0"/>
      <w:autoSpaceDN w:val="0"/>
      <w:adjustRightInd w:val="0"/>
      <w:spacing w:after="0"/>
      <w:suppressOverlap/>
      <w:jc w:val="center"/>
    </w:pPr>
    <w:rPr>
      <w:rFonts w:ascii="Candara" w:eastAsiaTheme="minorEastAsia" w:hAnsi="Candara" w:cs="Arial"/>
      <w:b/>
      <w:bCs/>
      <w:sz w:val="36"/>
      <w:szCs w:val="36"/>
    </w:rPr>
  </w:style>
  <w:style w:type="paragraph" w:styleId="BodyText">
    <w:name w:val="Body Text"/>
    <w:basedOn w:val="Normal"/>
    <w:link w:val="BodyTextChar"/>
    <w:uiPriority w:val="99"/>
    <w:semiHidden/>
    <w:unhideWhenUsed/>
    <w:rsid w:val="00780D6B"/>
    <w:pPr>
      <w:spacing w:after="120"/>
    </w:pPr>
  </w:style>
  <w:style w:type="character" w:customStyle="1" w:styleId="BodyTextChar">
    <w:name w:val="Body Text Char"/>
    <w:basedOn w:val="DefaultParagraphFont"/>
    <w:link w:val="BodyText"/>
    <w:uiPriority w:val="99"/>
    <w:semiHidden/>
    <w:rsid w:val="00780D6B"/>
    <w:rPr>
      <w:rFonts w:ascii="Times New Roman" w:eastAsia="Times New Roman" w:hAnsi="Times New Roman" w:cs="Times New Roman"/>
      <w:kern w:val="0"/>
      <w:lang w:eastAsia="en-US"/>
      <w14:ligatures w14:val="none"/>
    </w:rPr>
  </w:style>
  <w:style w:type="character" w:styleId="Hyperlink">
    <w:name w:val="Hyperlink"/>
    <w:basedOn w:val="DefaultParagraphFont"/>
    <w:uiPriority w:val="99"/>
    <w:unhideWhenUsed/>
    <w:rsid w:val="004D06C4"/>
    <w:rPr>
      <w:color w:val="467886" w:themeColor="hyperlink"/>
      <w:u w:val="single"/>
    </w:rPr>
  </w:style>
  <w:style w:type="character" w:styleId="UnresolvedMention">
    <w:name w:val="Unresolved Mention"/>
    <w:basedOn w:val="DefaultParagraphFont"/>
    <w:uiPriority w:val="99"/>
    <w:semiHidden/>
    <w:unhideWhenUsed/>
    <w:rsid w:val="004D06C4"/>
    <w:rPr>
      <w:color w:val="605E5C"/>
      <w:shd w:val="clear" w:color="auto" w:fill="E1DFDD"/>
    </w:rPr>
  </w:style>
  <w:style w:type="paragraph" w:styleId="Header">
    <w:name w:val="header"/>
    <w:basedOn w:val="Normal"/>
    <w:link w:val="HeaderChar"/>
    <w:uiPriority w:val="99"/>
    <w:unhideWhenUsed/>
    <w:rsid w:val="00361BDC"/>
    <w:pPr>
      <w:tabs>
        <w:tab w:val="center" w:pos="4680"/>
        <w:tab w:val="right" w:pos="9360"/>
      </w:tabs>
    </w:pPr>
  </w:style>
  <w:style w:type="character" w:customStyle="1" w:styleId="HeaderChar">
    <w:name w:val="Header Char"/>
    <w:basedOn w:val="DefaultParagraphFont"/>
    <w:link w:val="Header"/>
    <w:uiPriority w:val="99"/>
    <w:rsid w:val="00361BDC"/>
    <w:rPr>
      <w:rFonts w:ascii="Times New Roman" w:eastAsia="Times New Roman" w:hAnsi="Times New Roman" w:cs="Times New Roman"/>
      <w:kern w:val="0"/>
      <w:lang w:eastAsia="en-US"/>
      <w14:ligatures w14:val="none"/>
    </w:rPr>
  </w:style>
  <w:style w:type="paragraph" w:styleId="Footer">
    <w:name w:val="footer"/>
    <w:basedOn w:val="Normal"/>
    <w:link w:val="FooterChar"/>
    <w:uiPriority w:val="99"/>
    <w:unhideWhenUsed/>
    <w:rsid w:val="00361BDC"/>
    <w:pPr>
      <w:tabs>
        <w:tab w:val="center" w:pos="4680"/>
        <w:tab w:val="right" w:pos="9360"/>
      </w:tabs>
    </w:pPr>
  </w:style>
  <w:style w:type="character" w:customStyle="1" w:styleId="FooterChar">
    <w:name w:val="Footer Char"/>
    <w:basedOn w:val="DefaultParagraphFont"/>
    <w:link w:val="Footer"/>
    <w:uiPriority w:val="99"/>
    <w:rsid w:val="00361BDC"/>
    <w:rPr>
      <w:rFonts w:ascii="Times New Roman" w:eastAsia="Times New Roman" w:hAnsi="Times New Roman" w:cs="Times New Roman"/>
      <w:kern w:val="0"/>
      <w:lang w:eastAsia="en-US"/>
      <w14:ligatures w14:val="none"/>
    </w:rPr>
  </w:style>
  <w:style w:type="paragraph" w:customStyle="1" w:styleId="styleb2nounderlineleft0firstline0">
    <w:name w:val="styleb2nounderlineleft0firstline0"/>
    <w:basedOn w:val="Normal"/>
    <w:rsid w:val="001A28AD"/>
    <w:pPr>
      <w:spacing w:before="100" w:beforeAutospacing="1" w:after="100" w:afterAutospacing="1"/>
    </w:pPr>
  </w:style>
  <w:style w:type="character" w:customStyle="1" w:styleId="ListParagraphChar">
    <w:name w:val="List Paragraph Char"/>
    <w:basedOn w:val="DefaultParagraphFont"/>
    <w:link w:val="ListParagraph"/>
    <w:uiPriority w:val="1"/>
    <w:rsid w:val="007D0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l.doas.state.ga.us/gpr/" TargetMode="External"/><Relationship Id="rId13" Type="http://schemas.openxmlformats.org/officeDocument/2006/relationships/hyperlink" Target="https://ssl.doas.state.ga.us/gp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as.ga.gov/state-purchasing/purchasing-law-administrative-rules-and-policies/overview"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as.ga.gov/state-purchasing/small-business-and-supplier-diversity/georgia-business-certification" TargetMode="External"/><Relationship Id="rId5" Type="http://schemas.openxmlformats.org/officeDocument/2006/relationships/footnotes" Target="footnotes.xml"/><Relationship Id="rId15" Type="http://schemas.openxmlformats.org/officeDocument/2006/relationships/hyperlink" Target="mailto:ProcurementHelp@doas.ga.gov" TargetMode="External"/><Relationship Id="rId10" Type="http://schemas.openxmlformats.org/officeDocument/2006/relationships/hyperlink" Target="https://app01.jaggaer.com/apps/Router/SupplierLogin?CustOrg=Georgi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sl.doas.state.ga.us/gpr/" TargetMode="External"/><Relationship Id="rId14" Type="http://schemas.openxmlformats.org/officeDocument/2006/relationships/hyperlink" Target="https://doas.ga.gov/state-purchasing/supplier-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6</Pages>
  <Words>2632</Words>
  <Characters>15008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State of Georgia</Company>
  <LinksUpToDate>false</LinksUpToDate>
  <CharactersWithSpaces>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Mary</dc:creator>
  <cp:keywords/>
  <dc:description/>
  <cp:lastModifiedBy>Chapman, Mary</cp:lastModifiedBy>
  <cp:revision>17</cp:revision>
  <dcterms:created xsi:type="dcterms:W3CDTF">2026-06-17T16:20:00Z</dcterms:created>
  <dcterms:modified xsi:type="dcterms:W3CDTF">2026-06-30T14:17:00Z</dcterms:modified>
</cp:coreProperties>
</file>